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66C7" w14:textId="77777777" w:rsidR="007A6A45" w:rsidRPr="007E12F9" w:rsidRDefault="007A6A45" w:rsidP="00904DC0">
      <w:pPr>
        <w:pStyle w:val="GS1Body"/>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721B9C" w:rsidRPr="007E12F9" w14:paraId="404BC58A" w14:textId="77777777" w:rsidTr="008333D5">
        <w:trPr>
          <w:cantSplit/>
          <w:trHeight w:hRule="exact" w:val="6480"/>
        </w:trPr>
        <w:tc>
          <w:tcPr>
            <w:tcW w:w="5000" w:type="pct"/>
            <w:vAlign w:val="bottom"/>
          </w:tcPr>
          <w:bookmarkStart w:id="0" w:name="_Ref207423044"/>
          <w:p w14:paraId="6779A214" w14:textId="527E33D4" w:rsidR="00075A26" w:rsidRPr="007E12F9" w:rsidRDefault="00721B9C" w:rsidP="00E14145">
            <w:pPr>
              <w:pStyle w:val="GS1Title1"/>
            </w:pPr>
            <w:r w:rsidRPr="007E12F9">
              <w:fldChar w:fldCharType="begin"/>
            </w:r>
            <w:r w:rsidRPr="007E12F9">
              <w:instrText xml:space="preserve"> DOCPROPERTY  "GS1 DocName"  \* MERGEFORMAT </w:instrText>
            </w:r>
            <w:r w:rsidRPr="007E12F9">
              <w:fldChar w:fldCharType="separate"/>
            </w:r>
            <w:r w:rsidR="007E12F9" w:rsidRPr="007E12F9">
              <w:rPr>
                <w:bCs/>
              </w:rPr>
              <w:t>Global Standards Management</w:t>
            </w:r>
            <w:r w:rsidR="007E12F9">
              <w:t xml:space="preserve"> Process (GSMP)</w:t>
            </w:r>
            <w:r w:rsidRPr="007E12F9">
              <w:rPr>
                <w:bCs/>
              </w:rPr>
              <w:fldChar w:fldCharType="end"/>
            </w:r>
            <w:r w:rsidRPr="007E12F9">
              <w:t xml:space="preserve"> </w:t>
            </w:r>
            <w:r w:rsidR="00DC30BD">
              <w:t>2018</w:t>
            </w:r>
            <w:r w:rsidR="000508CD">
              <w:t xml:space="preserve"> </w:t>
            </w:r>
            <w:r w:rsidR="00E14145">
              <w:t xml:space="preserve">Q1 2018 </w:t>
            </w:r>
            <w:r w:rsidR="000508CD">
              <w:t>Management Report</w:t>
            </w:r>
          </w:p>
        </w:tc>
      </w:tr>
      <w:tr w:rsidR="00721B9C" w:rsidRPr="007E12F9" w14:paraId="544DDD2D" w14:textId="77777777" w:rsidTr="00827629">
        <w:trPr>
          <w:cantSplit/>
          <w:trHeight w:val="480"/>
        </w:trPr>
        <w:tc>
          <w:tcPr>
            <w:tcW w:w="5000" w:type="pct"/>
            <w:vAlign w:val="bottom"/>
          </w:tcPr>
          <w:p w14:paraId="35E604AB" w14:textId="77777777" w:rsidR="001B398D" w:rsidRPr="007E12F9" w:rsidRDefault="00721B9C" w:rsidP="00ED7639">
            <w:pPr>
              <w:pStyle w:val="GS1Title2"/>
            </w:pPr>
            <w:r w:rsidRPr="007E12F9">
              <w:fldChar w:fldCharType="begin"/>
            </w:r>
            <w:r w:rsidRPr="007E12F9">
              <w:instrText xml:space="preserve"> IF</w:instrText>
            </w:r>
            <w:fldSimple w:instr=" DOCPROPERTY &quot;GS1 Description&quot;  \* MERGEFORMAT ">
              <w:r w:rsidR="007E12F9">
                <w:instrText>An update on the previous quarter's key facts and figurers</w:instrText>
              </w:r>
            </w:fldSimple>
            <w:r w:rsidRPr="007E12F9">
              <w:instrText xml:space="preserve"> &lt;&gt; "" "</w:instrText>
            </w:r>
            <w:fldSimple w:instr=" DOCPROPERTY &quot;GS1 Description&quot;  \* MERGEFORMAT ">
              <w:r w:rsidR="007E12F9">
                <w:instrText>An update on the previous quarter's key facts and figurers</w:instrText>
              </w:r>
            </w:fldSimple>
            <w:r w:rsidRPr="007E12F9">
              <w:instrText xml:space="preserve">" "" \* MERGEFORMAT </w:instrText>
            </w:r>
            <w:r w:rsidRPr="007E12F9">
              <w:fldChar w:fldCharType="separate"/>
            </w:r>
            <w:r w:rsidR="007E12F9">
              <w:rPr>
                <w:noProof/>
              </w:rPr>
              <w:t xml:space="preserve">An update on </w:t>
            </w:r>
            <w:r w:rsidR="00ED7639">
              <w:rPr>
                <w:noProof/>
              </w:rPr>
              <w:t>k</w:t>
            </w:r>
            <w:r w:rsidR="007E12F9">
              <w:rPr>
                <w:noProof/>
              </w:rPr>
              <w:t>ey facts and figure</w:t>
            </w:r>
            <w:r w:rsidRPr="007E12F9">
              <w:fldChar w:fldCharType="end"/>
            </w:r>
            <w:r w:rsidR="00CE4C16">
              <w:t>s</w:t>
            </w:r>
            <w:r w:rsidRPr="007E12F9">
              <w:t xml:space="preserve"> </w:t>
            </w:r>
          </w:p>
        </w:tc>
      </w:tr>
      <w:tr w:rsidR="00721B9C" w:rsidRPr="007E12F9" w14:paraId="6AA05983" w14:textId="77777777" w:rsidTr="001B398D">
        <w:trPr>
          <w:cantSplit/>
          <w:trHeight w:val="432"/>
        </w:trPr>
        <w:tc>
          <w:tcPr>
            <w:tcW w:w="5000" w:type="pct"/>
            <w:vAlign w:val="bottom"/>
          </w:tcPr>
          <w:p w14:paraId="4A2AE502" w14:textId="0F57DBE3" w:rsidR="00721B9C" w:rsidRPr="007E12F9" w:rsidRDefault="00182BDD" w:rsidP="00DC30BD">
            <w:pPr>
              <w:pStyle w:val="GS1Title3"/>
              <w:rPr>
                <w:color w:val="FFFFFF" w:themeColor="background1"/>
                <w14:textFill>
                  <w14:noFill/>
                </w14:textFill>
              </w:rPr>
            </w:pPr>
            <w:r w:rsidRPr="007E12F9">
              <w:ptab w:relativeTo="margin" w:alignment="left" w:leader="none"/>
            </w:r>
            <w:r w:rsidRPr="007E12F9">
              <w:t xml:space="preserve">Release </w:t>
            </w:r>
            <w:fldSimple w:instr=" DOCPROPERTY  &quot;GS1 Version&quot;  \* MERGEFORMAT ">
              <w:r w:rsidR="007E12F9">
                <w:t>1.0</w:t>
              </w:r>
            </w:fldSimple>
            <w:r w:rsidRPr="007E12F9">
              <w:fldChar w:fldCharType="begin"/>
            </w:r>
            <w:r w:rsidRPr="007E12F9">
              <w:instrText xml:space="preserve"> IF </w:instrText>
            </w:r>
            <w:r w:rsidRPr="007E12F9">
              <w:fldChar w:fldCharType="begin"/>
            </w:r>
            <w:r w:rsidRPr="007E12F9">
              <w:instrText xml:space="preserve"> DOCPROPERTY  "GS1 Issue"  \* MERGEFORMAT </w:instrText>
            </w:r>
            <w:r w:rsidRPr="007E12F9">
              <w:fldChar w:fldCharType="end"/>
            </w:r>
            <w:r w:rsidRPr="007E12F9">
              <w:instrText xml:space="preserve"> &lt;&gt; "" ".</w:instrText>
            </w:r>
            <w:fldSimple w:instr=" DOCPROPERTY  &quot;GS1 Issue&quot;  \* MERGEFORMAT ">
              <w:r w:rsidR="00581E87" w:rsidRPr="007E12F9">
                <w:instrText>8</w:instrText>
              </w:r>
            </w:fldSimple>
            <w:r w:rsidRPr="007E12F9">
              <w:instrText xml:space="preserve">" </w:instrText>
            </w:r>
            <w:r w:rsidRPr="007E12F9">
              <w:fldChar w:fldCharType="end"/>
            </w:r>
            <w:r w:rsidRPr="007E12F9">
              <w:t xml:space="preserve">, </w:t>
            </w:r>
            <w:r w:rsidR="007E12F9" w:rsidRPr="007E12F9">
              <w:t xml:space="preserve"> </w:t>
            </w:r>
            <w:r w:rsidR="000508CD">
              <w:t xml:space="preserve">January </w:t>
            </w:r>
            <w:r w:rsidR="00DC30BD">
              <w:t>–</w:t>
            </w:r>
            <w:r w:rsidR="002C6B33">
              <w:t xml:space="preserve"> </w:t>
            </w:r>
            <w:r w:rsidR="00DC30BD">
              <w:t xml:space="preserve">March </w:t>
            </w:r>
            <w:r w:rsidR="002C6B33">
              <w:t>201</w:t>
            </w:r>
            <w:r w:rsidR="00DC30BD">
              <w:t>8</w:t>
            </w:r>
          </w:p>
        </w:tc>
      </w:tr>
    </w:tbl>
    <w:p w14:paraId="2496E3FD" w14:textId="77777777" w:rsidR="007A6A45" w:rsidRPr="007E12F9" w:rsidRDefault="007A6A45" w:rsidP="005E379E">
      <w:pPr>
        <w:pStyle w:val="GS1Body"/>
      </w:pPr>
    </w:p>
    <w:p w14:paraId="4BB51BE1" w14:textId="77777777" w:rsidR="007A6A45" w:rsidRPr="007E12F9" w:rsidRDefault="007A6A45" w:rsidP="005E379E">
      <w:pPr>
        <w:pStyle w:val="GS1Body"/>
        <w:sectPr w:rsidR="007A6A45" w:rsidRPr="007E12F9" w:rsidSect="003107FA">
          <w:headerReference w:type="default" r:id="rId12"/>
          <w:footerReference w:type="default" r:id="rId13"/>
          <w:headerReference w:type="first" r:id="rId14"/>
          <w:pgSz w:w="12240" w:h="15840" w:code="1"/>
          <w:pgMar w:top="1701" w:right="834" w:bottom="1395" w:left="1038" w:header="1123" w:footer="561" w:gutter="0"/>
          <w:cols w:space="720"/>
          <w:titlePg/>
          <w:docGrid w:linePitch="360"/>
        </w:sectPr>
      </w:pPr>
    </w:p>
    <w:p w14:paraId="7DFB5EB3" w14:textId="77777777" w:rsidR="00211A3A" w:rsidRPr="007E12F9" w:rsidRDefault="00211A3A" w:rsidP="00130998">
      <w:pPr>
        <w:pStyle w:val="GS1TOCHeading"/>
      </w:pPr>
      <w:r w:rsidRPr="007E12F9">
        <w:lastRenderedPageBreak/>
        <w:t>Table of Contents</w:t>
      </w:r>
    </w:p>
    <w:p w14:paraId="252B85B2" w14:textId="532D3876" w:rsidR="00E82C21" w:rsidRDefault="00DF5FEE">
      <w:pPr>
        <w:pStyle w:val="TOC1"/>
        <w:tabs>
          <w:tab w:val="left" w:pos="504"/>
          <w:tab w:val="right" w:leader="dot" w:pos="10018"/>
        </w:tabs>
        <w:rPr>
          <w:rFonts w:asciiTheme="minorHAnsi" w:eastAsiaTheme="minorEastAsia" w:hAnsiTheme="minorHAnsi" w:cstheme="minorBidi"/>
          <w:b w:val="0"/>
          <w:noProof/>
          <w:color w:val="auto"/>
          <w:szCs w:val="22"/>
          <w:lang w:eastAsia="en-GB"/>
        </w:rPr>
      </w:pPr>
      <w:r w:rsidRPr="007E12F9">
        <w:rPr>
          <w:rFonts w:ascii="Arial Bold" w:hAnsi="Arial Bold"/>
          <w:noProof/>
          <w:sz w:val="20"/>
          <w:szCs w:val="20"/>
        </w:rPr>
        <w:fldChar w:fldCharType="begin"/>
      </w:r>
      <w:r w:rsidR="00211A3A" w:rsidRPr="007E12F9">
        <w:instrText xml:space="preserve"> TOC \o "1-3" \h \z </w:instrText>
      </w:r>
      <w:r w:rsidR="006A1948" w:rsidRPr="007E12F9">
        <w:instrText>\t "Heading 9,1"</w:instrText>
      </w:r>
      <w:r w:rsidRPr="007E12F9">
        <w:rPr>
          <w:rFonts w:ascii="Arial Bold" w:hAnsi="Arial Bold"/>
          <w:noProof/>
          <w:sz w:val="20"/>
          <w:szCs w:val="20"/>
        </w:rPr>
        <w:fldChar w:fldCharType="separate"/>
      </w:r>
      <w:hyperlink w:anchor="_Toc511401882" w:history="1">
        <w:r w:rsidR="00E82C21" w:rsidRPr="007C4E29">
          <w:rPr>
            <w:rStyle w:val="Hyperlink"/>
            <w:noProof/>
          </w:rPr>
          <w:t>1</w:t>
        </w:r>
        <w:r w:rsidR="00E82C21">
          <w:rPr>
            <w:rFonts w:asciiTheme="minorHAnsi" w:eastAsiaTheme="minorEastAsia" w:hAnsiTheme="minorHAnsi" w:cstheme="minorBidi"/>
            <w:b w:val="0"/>
            <w:noProof/>
            <w:color w:val="auto"/>
            <w:szCs w:val="22"/>
            <w:lang w:eastAsia="en-GB"/>
          </w:rPr>
          <w:tab/>
        </w:r>
        <w:r w:rsidR="00E82C21" w:rsidRPr="007C4E29">
          <w:rPr>
            <w:rStyle w:val="Hyperlink"/>
            <w:noProof/>
          </w:rPr>
          <w:t>Introduction</w:t>
        </w:r>
        <w:r w:rsidR="00E82C21">
          <w:rPr>
            <w:noProof/>
            <w:webHidden/>
          </w:rPr>
          <w:tab/>
        </w:r>
        <w:r w:rsidR="00E82C21">
          <w:rPr>
            <w:noProof/>
            <w:webHidden/>
          </w:rPr>
          <w:fldChar w:fldCharType="begin"/>
        </w:r>
        <w:r w:rsidR="00E82C21">
          <w:rPr>
            <w:noProof/>
            <w:webHidden/>
          </w:rPr>
          <w:instrText xml:space="preserve"> PAGEREF _Toc511401882 \h </w:instrText>
        </w:r>
        <w:r w:rsidR="00E82C21">
          <w:rPr>
            <w:noProof/>
            <w:webHidden/>
          </w:rPr>
        </w:r>
        <w:r w:rsidR="00E82C21">
          <w:rPr>
            <w:noProof/>
            <w:webHidden/>
          </w:rPr>
          <w:fldChar w:fldCharType="separate"/>
        </w:r>
        <w:r w:rsidR="00E82C21">
          <w:rPr>
            <w:noProof/>
            <w:webHidden/>
          </w:rPr>
          <w:t>3</w:t>
        </w:r>
        <w:r w:rsidR="00E82C21">
          <w:rPr>
            <w:noProof/>
            <w:webHidden/>
          </w:rPr>
          <w:fldChar w:fldCharType="end"/>
        </w:r>
      </w:hyperlink>
    </w:p>
    <w:p w14:paraId="11B4CC44" w14:textId="4011B1FD" w:rsidR="00E82C21" w:rsidRDefault="001B4F4F">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883" w:history="1">
        <w:r w:rsidR="00E82C21" w:rsidRPr="007C4E29">
          <w:rPr>
            <w:rStyle w:val="Hyperlink"/>
            <w:noProof/>
            <w:spacing w:val="-2"/>
          </w:rPr>
          <w:t>2</w:t>
        </w:r>
        <w:r w:rsidR="00E82C21">
          <w:rPr>
            <w:rFonts w:asciiTheme="minorHAnsi" w:eastAsiaTheme="minorEastAsia" w:hAnsiTheme="minorHAnsi" w:cstheme="minorBidi"/>
            <w:b w:val="0"/>
            <w:noProof/>
            <w:color w:val="auto"/>
            <w:szCs w:val="22"/>
            <w:lang w:eastAsia="en-GB"/>
          </w:rPr>
          <w:tab/>
        </w:r>
        <w:r w:rsidR="00E82C21" w:rsidRPr="007C4E29">
          <w:rPr>
            <w:rStyle w:val="Hyperlink"/>
            <w:noProof/>
          </w:rPr>
          <w:t>Standards and guidelines are created through</w:t>
        </w:r>
        <w:r w:rsidR="00E82C21" w:rsidRPr="007C4E29">
          <w:rPr>
            <w:rStyle w:val="Hyperlink"/>
            <w:noProof/>
            <w:spacing w:val="-3"/>
          </w:rPr>
          <w:t xml:space="preserve"> </w:t>
        </w:r>
        <w:r w:rsidR="00E82C21" w:rsidRPr="007C4E29">
          <w:rPr>
            <w:rStyle w:val="Hyperlink"/>
            <w:noProof/>
          </w:rPr>
          <w:t>the GSMP 4-Step Process</w:t>
        </w:r>
        <w:r w:rsidR="00E82C21">
          <w:rPr>
            <w:noProof/>
            <w:webHidden/>
          </w:rPr>
          <w:tab/>
        </w:r>
        <w:r w:rsidR="00E82C21">
          <w:rPr>
            <w:noProof/>
            <w:webHidden/>
          </w:rPr>
          <w:fldChar w:fldCharType="begin"/>
        </w:r>
        <w:r w:rsidR="00E82C21">
          <w:rPr>
            <w:noProof/>
            <w:webHidden/>
          </w:rPr>
          <w:instrText xml:space="preserve"> PAGEREF _Toc511401883 \h </w:instrText>
        </w:r>
        <w:r w:rsidR="00E82C21">
          <w:rPr>
            <w:noProof/>
            <w:webHidden/>
          </w:rPr>
        </w:r>
        <w:r w:rsidR="00E82C21">
          <w:rPr>
            <w:noProof/>
            <w:webHidden/>
          </w:rPr>
          <w:fldChar w:fldCharType="separate"/>
        </w:r>
        <w:r w:rsidR="00E82C21">
          <w:rPr>
            <w:noProof/>
            <w:webHidden/>
          </w:rPr>
          <w:t>3</w:t>
        </w:r>
        <w:r w:rsidR="00E82C21">
          <w:rPr>
            <w:noProof/>
            <w:webHidden/>
          </w:rPr>
          <w:fldChar w:fldCharType="end"/>
        </w:r>
      </w:hyperlink>
    </w:p>
    <w:p w14:paraId="600D14EF" w14:textId="5FF132A4" w:rsidR="00E82C21" w:rsidRDefault="001B4F4F">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884" w:history="1">
        <w:r w:rsidR="00E82C21" w:rsidRPr="007C4E29">
          <w:rPr>
            <w:rStyle w:val="Hyperlink"/>
            <w:noProof/>
          </w:rPr>
          <w:t>3</w:t>
        </w:r>
        <w:r w:rsidR="00E82C21">
          <w:rPr>
            <w:rFonts w:asciiTheme="minorHAnsi" w:eastAsiaTheme="minorEastAsia" w:hAnsiTheme="minorHAnsi" w:cstheme="minorBidi"/>
            <w:b w:val="0"/>
            <w:noProof/>
            <w:color w:val="auto"/>
            <w:szCs w:val="22"/>
            <w:lang w:eastAsia="en-GB"/>
          </w:rPr>
          <w:tab/>
        </w:r>
        <w:r w:rsidR="00E82C21" w:rsidRPr="007C4E29">
          <w:rPr>
            <w:rStyle w:val="Hyperlink"/>
            <w:noProof/>
          </w:rPr>
          <w:t>Standards and guidelines delivered in 2018</w:t>
        </w:r>
        <w:r w:rsidR="00E82C21">
          <w:rPr>
            <w:noProof/>
            <w:webHidden/>
          </w:rPr>
          <w:tab/>
        </w:r>
        <w:r w:rsidR="00E82C21">
          <w:rPr>
            <w:noProof/>
            <w:webHidden/>
          </w:rPr>
          <w:fldChar w:fldCharType="begin"/>
        </w:r>
        <w:r w:rsidR="00E82C21">
          <w:rPr>
            <w:noProof/>
            <w:webHidden/>
          </w:rPr>
          <w:instrText xml:space="preserve"> PAGEREF _Toc511401884 \h </w:instrText>
        </w:r>
        <w:r w:rsidR="00E82C21">
          <w:rPr>
            <w:noProof/>
            <w:webHidden/>
          </w:rPr>
        </w:r>
        <w:r w:rsidR="00E82C21">
          <w:rPr>
            <w:noProof/>
            <w:webHidden/>
          </w:rPr>
          <w:fldChar w:fldCharType="separate"/>
        </w:r>
        <w:r w:rsidR="00E82C21">
          <w:rPr>
            <w:noProof/>
            <w:webHidden/>
          </w:rPr>
          <w:t>3</w:t>
        </w:r>
        <w:r w:rsidR="00E82C21">
          <w:rPr>
            <w:noProof/>
            <w:webHidden/>
          </w:rPr>
          <w:fldChar w:fldCharType="end"/>
        </w:r>
      </w:hyperlink>
    </w:p>
    <w:p w14:paraId="70E8F28F" w14:textId="12AD5109" w:rsidR="00E82C21" w:rsidRDefault="001B4F4F">
      <w:pPr>
        <w:pStyle w:val="TOC2"/>
        <w:rPr>
          <w:rFonts w:asciiTheme="minorHAnsi" w:eastAsiaTheme="minorEastAsia" w:hAnsiTheme="minorHAnsi" w:cstheme="minorBidi"/>
          <w:noProof/>
          <w:sz w:val="22"/>
          <w:szCs w:val="22"/>
          <w:lang w:eastAsia="en-GB"/>
        </w:rPr>
      </w:pPr>
      <w:hyperlink w:anchor="_Toc511401885" w:history="1">
        <w:r w:rsidR="00E82C21" w:rsidRPr="007C4E29">
          <w:rPr>
            <w:rStyle w:val="Hyperlink"/>
            <w:noProof/>
          </w:rPr>
          <w:t>3.1</w:t>
        </w:r>
        <w:r w:rsidR="00E82C21">
          <w:rPr>
            <w:rFonts w:asciiTheme="minorHAnsi" w:eastAsiaTheme="minorEastAsia" w:hAnsiTheme="minorHAnsi" w:cstheme="minorBidi"/>
            <w:noProof/>
            <w:sz w:val="22"/>
            <w:szCs w:val="22"/>
            <w:lang w:eastAsia="en-GB"/>
          </w:rPr>
          <w:tab/>
        </w:r>
        <w:r w:rsidR="00E82C21" w:rsidRPr="007C4E29">
          <w:rPr>
            <w:rStyle w:val="Hyperlink"/>
            <w:noProof/>
          </w:rPr>
          <w:t>Delivered in Q1</w:t>
        </w:r>
        <w:r w:rsidR="00E82C21">
          <w:rPr>
            <w:noProof/>
            <w:webHidden/>
          </w:rPr>
          <w:tab/>
        </w:r>
        <w:r w:rsidR="00E82C21">
          <w:rPr>
            <w:noProof/>
            <w:webHidden/>
          </w:rPr>
          <w:fldChar w:fldCharType="begin"/>
        </w:r>
        <w:r w:rsidR="00E82C21">
          <w:rPr>
            <w:noProof/>
            <w:webHidden/>
          </w:rPr>
          <w:instrText xml:space="preserve"> PAGEREF _Toc511401885 \h </w:instrText>
        </w:r>
        <w:r w:rsidR="00E82C21">
          <w:rPr>
            <w:noProof/>
            <w:webHidden/>
          </w:rPr>
        </w:r>
        <w:r w:rsidR="00E82C21">
          <w:rPr>
            <w:noProof/>
            <w:webHidden/>
          </w:rPr>
          <w:fldChar w:fldCharType="separate"/>
        </w:r>
        <w:r w:rsidR="00E82C21">
          <w:rPr>
            <w:noProof/>
            <w:webHidden/>
          </w:rPr>
          <w:t>3</w:t>
        </w:r>
        <w:r w:rsidR="00E82C21">
          <w:rPr>
            <w:noProof/>
            <w:webHidden/>
          </w:rPr>
          <w:fldChar w:fldCharType="end"/>
        </w:r>
      </w:hyperlink>
    </w:p>
    <w:p w14:paraId="33AE3AB5" w14:textId="10344399" w:rsidR="00E82C21" w:rsidRDefault="001B4F4F">
      <w:pPr>
        <w:pStyle w:val="TOC2"/>
        <w:rPr>
          <w:rFonts w:asciiTheme="minorHAnsi" w:eastAsiaTheme="minorEastAsia" w:hAnsiTheme="minorHAnsi" w:cstheme="minorBidi"/>
          <w:noProof/>
          <w:sz w:val="22"/>
          <w:szCs w:val="22"/>
          <w:lang w:eastAsia="en-GB"/>
        </w:rPr>
      </w:pPr>
      <w:hyperlink w:anchor="_Toc511401886" w:history="1">
        <w:r w:rsidR="00E82C21" w:rsidRPr="007C4E29">
          <w:rPr>
            <w:rStyle w:val="Hyperlink"/>
            <w:noProof/>
          </w:rPr>
          <w:t>3.2</w:t>
        </w:r>
        <w:r w:rsidR="00E82C21">
          <w:rPr>
            <w:rFonts w:asciiTheme="minorHAnsi" w:eastAsiaTheme="minorEastAsia" w:hAnsiTheme="minorHAnsi" w:cstheme="minorBidi"/>
            <w:noProof/>
            <w:sz w:val="22"/>
            <w:szCs w:val="22"/>
            <w:lang w:eastAsia="en-GB"/>
          </w:rPr>
          <w:tab/>
        </w:r>
        <w:r w:rsidR="00E82C21" w:rsidRPr="007C4E29">
          <w:rPr>
            <w:rStyle w:val="Hyperlink"/>
            <w:noProof/>
          </w:rPr>
          <w:t>Projects status</w:t>
        </w:r>
        <w:r w:rsidR="00E82C21">
          <w:rPr>
            <w:noProof/>
            <w:webHidden/>
          </w:rPr>
          <w:tab/>
        </w:r>
        <w:r w:rsidR="00E82C21">
          <w:rPr>
            <w:noProof/>
            <w:webHidden/>
          </w:rPr>
          <w:fldChar w:fldCharType="begin"/>
        </w:r>
        <w:r w:rsidR="00E82C21">
          <w:rPr>
            <w:noProof/>
            <w:webHidden/>
          </w:rPr>
          <w:instrText xml:space="preserve"> PAGEREF _Toc511401886 \h </w:instrText>
        </w:r>
        <w:r w:rsidR="00E82C21">
          <w:rPr>
            <w:noProof/>
            <w:webHidden/>
          </w:rPr>
        </w:r>
        <w:r w:rsidR="00E82C21">
          <w:rPr>
            <w:noProof/>
            <w:webHidden/>
          </w:rPr>
          <w:fldChar w:fldCharType="separate"/>
        </w:r>
        <w:r w:rsidR="00E82C21">
          <w:rPr>
            <w:noProof/>
            <w:webHidden/>
          </w:rPr>
          <w:t>4</w:t>
        </w:r>
        <w:r w:rsidR="00E82C21">
          <w:rPr>
            <w:noProof/>
            <w:webHidden/>
          </w:rPr>
          <w:fldChar w:fldCharType="end"/>
        </w:r>
      </w:hyperlink>
    </w:p>
    <w:p w14:paraId="3E0EF4D1" w14:textId="6B28BFEC" w:rsidR="00E82C21" w:rsidRDefault="001B4F4F">
      <w:pPr>
        <w:pStyle w:val="TOC2"/>
        <w:rPr>
          <w:rFonts w:asciiTheme="minorHAnsi" w:eastAsiaTheme="minorEastAsia" w:hAnsiTheme="minorHAnsi" w:cstheme="minorBidi"/>
          <w:noProof/>
          <w:sz w:val="22"/>
          <w:szCs w:val="22"/>
          <w:lang w:eastAsia="en-GB"/>
        </w:rPr>
      </w:pPr>
      <w:hyperlink w:anchor="_Toc511401887" w:history="1">
        <w:r w:rsidR="00E82C21" w:rsidRPr="007C4E29">
          <w:rPr>
            <w:rStyle w:val="Hyperlink"/>
            <w:noProof/>
          </w:rPr>
          <w:t>3.3</w:t>
        </w:r>
        <w:r w:rsidR="00E82C21">
          <w:rPr>
            <w:rFonts w:asciiTheme="minorHAnsi" w:eastAsiaTheme="minorEastAsia" w:hAnsiTheme="minorHAnsi" w:cstheme="minorBidi"/>
            <w:noProof/>
            <w:sz w:val="22"/>
            <w:szCs w:val="22"/>
            <w:lang w:eastAsia="en-GB"/>
          </w:rPr>
          <w:tab/>
        </w:r>
        <w:r w:rsidR="00E82C21" w:rsidRPr="007C4E29">
          <w:rPr>
            <w:rStyle w:val="Hyperlink"/>
            <w:noProof/>
          </w:rPr>
          <w:t>Work request activity</w:t>
        </w:r>
        <w:r w:rsidR="00E82C21">
          <w:rPr>
            <w:noProof/>
            <w:webHidden/>
          </w:rPr>
          <w:tab/>
        </w:r>
        <w:r w:rsidR="00E82C21">
          <w:rPr>
            <w:noProof/>
            <w:webHidden/>
          </w:rPr>
          <w:fldChar w:fldCharType="begin"/>
        </w:r>
        <w:r w:rsidR="00E82C21">
          <w:rPr>
            <w:noProof/>
            <w:webHidden/>
          </w:rPr>
          <w:instrText xml:space="preserve"> PAGEREF _Toc511401887 \h </w:instrText>
        </w:r>
        <w:r w:rsidR="00E82C21">
          <w:rPr>
            <w:noProof/>
            <w:webHidden/>
          </w:rPr>
        </w:r>
        <w:r w:rsidR="00E82C21">
          <w:rPr>
            <w:noProof/>
            <w:webHidden/>
          </w:rPr>
          <w:fldChar w:fldCharType="separate"/>
        </w:r>
        <w:r w:rsidR="00E82C21">
          <w:rPr>
            <w:noProof/>
            <w:webHidden/>
          </w:rPr>
          <w:t>4</w:t>
        </w:r>
        <w:r w:rsidR="00E82C21">
          <w:rPr>
            <w:noProof/>
            <w:webHidden/>
          </w:rPr>
          <w:fldChar w:fldCharType="end"/>
        </w:r>
      </w:hyperlink>
    </w:p>
    <w:p w14:paraId="5ED2BF34" w14:textId="12916B80" w:rsidR="00E82C21" w:rsidRDefault="001B4F4F">
      <w:pPr>
        <w:pStyle w:val="TOC2"/>
        <w:rPr>
          <w:rFonts w:asciiTheme="minorHAnsi" w:eastAsiaTheme="minorEastAsia" w:hAnsiTheme="minorHAnsi" w:cstheme="minorBidi"/>
          <w:noProof/>
          <w:sz w:val="22"/>
          <w:szCs w:val="22"/>
          <w:lang w:eastAsia="en-GB"/>
        </w:rPr>
      </w:pPr>
      <w:hyperlink w:anchor="_Toc511401888" w:history="1">
        <w:r w:rsidR="00E82C21" w:rsidRPr="007C4E29">
          <w:rPr>
            <w:rStyle w:val="Hyperlink"/>
            <w:noProof/>
          </w:rPr>
          <w:t>3.4</w:t>
        </w:r>
        <w:r w:rsidR="00E82C21">
          <w:rPr>
            <w:rFonts w:asciiTheme="minorHAnsi" w:eastAsiaTheme="minorEastAsia" w:hAnsiTheme="minorHAnsi" w:cstheme="minorBidi"/>
            <w:noProof/>
            <w:sz w:val="22"/>
            <w:szCs w:val="22"/>
            <w:lang w:eastAsia="en-GB"/>
          </w:rPr>
          <w:tab/>
        </w:r>
        <w:r w:rsidR="00E82C21" w:rsidRPr="007C4E29">
          <w:rPr>
            <w:rStyle w:val="Hyperlink"/>
            <w:noProof/>
          </w:rPr>
          <w:t>Top 11 work request submitters</w:t>
        </w:r>
        <w:r w:rsidR="00E82C21">
          <w:rPr>
            <w:noProof/>
            <w:webHidden/>
          </w:rPr>
          <w:tab/>
        </w:r>
        <w:r w:rsidR="00E82C21">
          <w:rPr>
            <w:noProof/>
            <w:webHidden/>
          </w:rPr>
          <w:fldChar w:fldCharType="begin"/>
        </w:r>
        <w:r w:rsidR="00E82C21">
          <w:rPr>
            <w:noProof/>
            <w:webHidden/>
          </w:rPr>
          <w:instrText xml:space="preserve"> PAGEREF _Toc511401888 \h </w:instrText>
        </w:r>
        <w:r w:rsidR="00E82C21">
          <w:rPr>
            <w:noProof/>
            <w:webHidden/>
          </w:rPr>
        </w:r>
        <w:r w:rsidR="00E82C21">
          <w:rPr>
            <w:noProof/>
            <w:webHidden/>
          </w:rPr>
          <w:fldChar w:fldCharType="separate"/>
        </w:r>
        <w:r w:rsidR="00E82C21">
          <w:rPr>
            <w:noProof/>
            <w:webHidden/>
          </w:rPr>
          <w:t>6</w:t>
        </w:r>
        <w:r w:rsidR="00E82C21">
          <w:rPr>
            <w:noProof/>
            <w:webHidden/>
          </w:rPr>
          <w:fldChar w:fldCharType="end"/>
        </w:r>
      </w:hyperlink>
    </w:p>
    <w:p w14:paraId="55FE2074" w14:textId="7740EC1C" w:rsidR="00E82C21" w:rsidRDefault="001B4F4F">
      <w:pPr>
        <w:pStyle w:val="TOC3"/>
        <w:rPr>
          <w:rFonts w:asciiTheme="minorHAnsi" w:eastAsiaTheme="minorEastAsia" w:hAnsiTheme="minorHAnsi" w:cstheme="minorBidi"/>
          <w:noProof/>
          <w:sz w:val="22"/>
          <w:szCs w:val="22"/>
          <w:lang w:eastAsia="en-GB"/>
        </w:rPr>
      </w:pPr>
      <w:hyperlink w:anchor="_Toc511401889" w:history="1">
        <w:r w:rsidR="00E82C21" w:rsidRPr="007C4E29">
          <w:rPr>
            <w:rStyle w:val="Hyperlink"/>
            <w:noProof/>
          </w:rPr>
          <w:t>3.4.1</w:t>
        </w:r>
        <w:r w:rsidR="00E82C21">
          <w:rPr>
            <w:rFonts w:asciiTheme="minorHAnsi" w:eastAsiaTheme="minorEastAsia" w:hAnsiTheme="minorHAnsi" w:cstheme="minorBidi"/>
            <w:noProof/>
            <w:sz w:val="22"/>
            <w:szCs w:val="22"/>
            <w:lang w:eastAsia="en-GB"/>
          </w:rPr>
          <w:tab/>
        </w:r>
        <w:r w:rsidR="00E82C21" w:rsidRPr="007C4E29">
          <w:rPr>
            <w:rStyle w:val="Hyperlink"/>
            <w:noProof/>
          </w:rPr>
          <w:t>Work request aging report</w:t>
        </w:r>
        <w:r w:rsidR="00E82C21">
          <w:rPr>
            <w:noProof/>
            <w:webHidden/>
          </w:rPr>
          <w:tab/>
        </w:r>
        <w:r w:rsidR="00E82C21">
          <w:rPr>
            <w:noProof/>
            <w:webHidden/>
          </w:rPr>
          <w:fldChar w:fldCharType="begin"/>
        </w:r>
        <w:r w:rsidR="00E82C21">
          <w:rPr>
            <w:noProof/>
            <w:webHidden/>
          </w:rPr>
          <w:instrText xml:space="preserve"> PAGEREF _Toc511401889 \h </w:instrText>
        </w:r>
        <w:r w:rsidR="00E82C21">
          <w:rPr>
            <w:noProof/>
            <w:webHidden/>
          </w:rPr>
        </w:r>
        <w:r w:rsidR="00E82C21">
          <w:rPr>
            <w:noProof/>
            <w:webHidden/>
          </w:rPr>
          <w:fldChar w:fldCharType="separate"/>
        </w:r>
        <w:r w:rsidR="00E82C21">
          <w:rPr>
            <w:noProof/>
            <w:webHidden/>
          </w:rPr>
          <w:t>6</w:t>
        </w:r>
        <w:r w:rsidR="00E82C21">
          <w:rPr>
            <w:noProof/>
            <w:webHidden/>
          </w:rPr>
          <w:fldChar w:fldCharType="end"/>
        </w:r>
      </w:hyperlink>
    </w:p>
    <w:p w14:paraId="112FF7EE" w14:textId="15043B83" w:rsidR="00E82C21" w:rsidRDefault="001B4F4F">
      <w:pPr>
        <w:pStyle w:val="TOC2"/>
        <w:rPr>
          <w:rFonts w:asciiTheme="minorHAnsi" w:eastAsiaTheme="minorEastAsia" w:hAnsiTheme="minorHAnsi" w:cstheme="minorBidi"/>
          <w:noProof/>
          <w:sz w:val="22"/>
          <w:szCs w:val="22"/>
          <w:lang w:eastAsia="en-GB"/>
        </w:rPr>
      </w:pPr>
      <w:hyperlink w:anchor="_Toc511401890" w:history="1">
        <w:r w:rsidR="00E82C21" w:rsidRPr="007C4E29">
          <w:rPr>
            <w:rStyle w:val="Hyperlink"/>
            <w:noProof/>
          </w:rPr>
          <w:t>3.5</w:t>
        </w:r>
        <w:r w:rsidR="00E82C21">
          <w:rPr>
            <w:rFonts w:asciiTheme="minorHAnsi" w:eastAsiaTheme="minorEastAsia" w:hAnsiTheme="minorHAnsi" w:cstheme="minorBidi"/>
            <w:noProof/>
            <w:sz w:val="22"/>
            <w:szCs w:val="22"/>
            <w:lang w:eastAsia="en-GB"/>
          </w:rPr>
          <w:tab/>
        </w:r>
        <w:r w:rsidR="00E82C21" w:rsidRPr="007C4E29">
          <w:rPr>
            <w:rStyle w:val="Hyperlink"/>
            <w:noProof/>
          </w:rPr>
          <w:t>Standards Development Work Group</w:t>
        </w:r>
        <w:r w:rsidR="00E82C21">
          <w:rPr>
            <w:noProof/>
            <w:webHidden/>
          </w:rPr>
          <w:tab/>
        </w:r>
        <w:r w:rsidR="00E82C21">
          <w:rPr>
            <w:noProof/>
            <w:webHidden/>
          </w:rPr>
          <w:fldChar w:fldCharType="begin"/>
        </w:r>
        <w:r w:rsidR="00E82C21">
          <w:rPr>
            <w:noProof/>
            <w:webHidden/>
          </w:rPr>
          <w:instrText xml:space="preserve"> PAGEREF _Toc511401890 \h </w:instrText>
        </w:r>
        <w:r w:rsidR="00E82C21">
          <w:rPr>
            <w:noProof/>
            <w:webHidden/>
          </w:rPr>
        </w:r>
        <w:r w:rsidR="00E82C21">
          <w:rPr>
            <w:noProof/>
            <w:webHidden/>
          </w:rPr>
          <w:fldChar w:fldCharType="separate"/>
        </w:r>
        <w:r w:rsidR="00E82C21">
          <w:rPr>
            <w:noProof/>
            <w:webHidden/>
          </w:rPr>
          <w:t>6</w:t>
        </w:r>
        <w:r w:rsidR="00E82C21">
          <w:rPr>
            <w:noProof/>
            <w:webHidden/>
          </w:rPr>
          <w:fldChar w:fldCharType="end"/>
        </w:r>
      </w:hyperlink>
    </w:p>
    <w:p w14:paraId="78472D9D" w14:textId="037AB935" w:rsidR="00E82C21" w:rsidRDefault="001B4F4F">
      <w:pPr>
        <w:pStyle w:val="TOC3"/>
        <w:rPr>
          <w:rFonts w:asciiTheme="minorHAnsi" w:eastAsiaTheme="minorEastAsia" w:hAnsiTheme="minorHAnsi" w:cstheme="minorBidi"/>
          <w:noProof/>
          <w:sz w:val="22"/>
          <w:szCs w:val="22"/>
          <w:lang w:eastAsia="en-GB"/>
        </w:rPr>
      </w:pPr>
      <w:hyperlink w:anchor="_Toc511401891" w:history="1">
        <w:r w:rsidR="00E82C21" w:rsidRPr="007C4E29">
          <w:rPr>
            <w:rStyle w:val="Hyperlink"/>
            <w:noProof/>
          </w:rPr>
          <w:t>3.5.1</w:t>
        </w:r>
        <w:r w:rsidR="00E82C21">
          <w:rPr>
            <w:rFonts w:asciiTheme="minorHAnsi" w:eastAsiaTheme="minorEastAsia" w:hAnsiTheme="minorHAnsi" w:cstheme="minorBidi"/>
            <w:noProof/>
            <w:sz w:val="22"/>
            <w:szCs w:val="22"/>
            <w:lang w:eastAsia="en-GB"/>
          </w:rPr>
          <w:tab/>
        </w:r>
        <w:r w:rsidR="00E82C21" w:rsidRPr="007C4E29">
          <w:rPr>
            <w:rStyle w:val="Hyperlink"/>
            <w:noProof/>
          </w:rPr>
          <w:t>Standards Maintenance Groups (SMGs)</w:t>
        </w:r>
        <w:r w:rsidR="00E82C21">
          <w:rPr>
            <w:noProof/>
            <w:webHidden/>
          </w:rPr>
          <w:tab/>
        </w:r>
        <w:r w:rsidR="00E82C21">
          <w:rPr>
            <w:noProof/>
            <w:webHidden/>
          </w:rPr>
          <w:fldChar w:fldCharType="begin"/>
        </w:r>
        <w:r w:rsidR="00E82C21">
          <w:rPr>
            <w:noProof/>
            <w:webHidden/>
          </w:rPr>
          <w:instrText xml:space="preserve"> PAGEREF _Toc511401891 \h </w:instrText>
        </w:r>
        <w:r w:rsidR="00E82C21">
          <w:rPr>
            <w:noProof/>
            <w:webHidden/>
          </w:rPr>
        </w:r>
        <w:r w:rsidR="00E82C21">
          <w:rPr>
            <w:noProof/>
            <w:webHidden/>
          </w:rPr>
          <w:fldChar w:fldCharType="separate"/>
        </w:r>
        <w:r w:rsidR="00E82C21">
          <w:rPr>
            <w:noProof/>
            <w:webHidden/>
          </w:rPr>
          <w:t>7</w:t>
        </w:r>
        <w:r w:rsidR="00E82C21">
          <w:rPr>
            <w:noProof/>
            <w:webHidden/>
          </w:rPr>
          <w:fldChar w:fldCharType="end"/>
        </w:r>
      </w:hyperlink>
    </w:p>
    <w:p w14:paraId="5DADDD2A" w14:textId="7CF7EEE6" w:rsidR="00E82C21" w:rsidRDefault="001B4F4F">
      <w:pPr>
        <w:pStyle w:val="TOC3"/>
        <w:rPr>
          <w:rFonts w:asciiTheme="minorHAnsi" w:eastAsiaTheme="minorEastAsia" w:hAnsiTheme="minorHAnsi" w:cstheme="minorBidi"/>
          <w:noProof/>
          <w:sz w:val="22"/>
          <w:szCs w:val="22"/>
          <w:lang w:eastAsia="en-GB"/>
        </w:rPr>
      </w:pPr>
      <w:hyperlink w:anchor="_Toc511401892" w:history="1">
        <w:r w:rsidR="00E82C21" w:rsidRPr="007C4E29">
          <w:rPr>
            <w:rStyle w:val="Hyperlink"/>
            <w:noProof/>
          </w:rPr>
          <w:t>3.5.2</w:t>
        </w:r>
        <w:r w:rsidR="00E82C21">
          <w:rPr>
            <w:rFonts w:asciiTheme="minorHAnsi" w:eastAsiaTheme="minorEastAsia" w:hAnsiTheme="minorHAnsi" w:cstheme="minorBidi"/>
            <w:noProof/>
            <w:sz w:val="22"/>
            <w:szCs w:val="22"/>
            <w:lang w:eastAsia="en-GB"/>
          </w:rPr>
          <w:tab/>
        </w:r>
        <w:r w:rsidR="00E82C21" w:rsidRPr="007C4E29">
          <w:rPr>
            <w:rStyle w:val="Hyperlink"/>
            <w:noProof/>
          </w:rPr>
          <w:t>Mission-specific Work Groups (MSWG)</w:t>
        </w:r>
        <w:r w:rsidR="00E82C21">
          <w:rPr>
            <w:noProof/>
            <w:webHidden/>
          </w:rPr>
          <w:tab/>
        </w:r>
        <w:r w:rsidR="00E82C21">
          <w:rPr>
            <w:noProof/>
            <w:webHidden/>
          </w:rPr>
          <w:fldChar w:fldCharType="begin"/>
        </w:r>
        <w:r w:rsidR="00E82C21">
          <w:rPr>
            <w:noProof/>
            <w:webHidden/>
          </w:rPr>
          <w:instrText xml:space="preserve"> PAGEREF _Toc511401892 \h </w:instrText>
        </w:r>
        <w:r w:rsidR="00E82C21">
          <w:rPr>
            <w:noProof/>
            <w:webHidden/>
          </w:rPr>
        </w:r>
        <w:r w:rsidR="00E82C21">
          <w:rPr>
            <w:noProof/>
            <w:webHidden/>
          </w:rPr>
          <w:fldChar w:fldCharType="separate"/>
        </w:r>
        <w:r w:rsidR="00E82C21">
          <w:rPr>
            <w:noProof/>
            <w:webHidden/>
          </w:rPr>
          <w:t>7</w:t>
        </w:r>
        <w:r w:rsidR="00E82C21">
          <w:rPr>
            <w:noProof/>
            <w:webHidden/>
          </w:rPr>
          <w:fldChar w:fldCharType="end"/>
        </w:r>
      </w:hyperlink>
    </w:p>
    <w:p w14:paraId="720A7B48" w14:textId="5A07D3AF" w:rsidR="00E82C21" w:rsidRDefault="001B4F4F">
      <w:pPr>
        <w:pStyle w:val="TOC3"/>
        <w:rPr>
          <w:rFonts w:asciiTheme="minorHAnsi" w:eastAsiaTheme="minorEastAsia" w:hAnsiTheme="minorHAnsi" w:cstheme="minorBidi"/>
          <w:noProof/>
          <w:sz w:val="22"/>
          <w:szCs w:val="22"/>
          <w:lang w:eastAsia="en-GB"/>
        </w:rPr>
      </w:pPr>
      <w:hyperlink w:anchor="_Toc511401893" w:history="1">
        <w:r w:rsidR="00E82C21" w:rsidRPr="007C4E29">
          <w:rPr>
            <w:rStyle w:val="Hyperlink"/>
            <w:noProof/>
          </w:rPr>
          <w:t>3.5.3</w:t>
        </w:r>
        <w:r w:rsidR="00E82C21">
          <w:rPr>
            <w:rFonts w:asciiTheme="minorHAnsi" w:eastAsiaTheme="minorEastAsia" w:hAnsiTheme="minorHAnsi" w:cstheme="minorBidi"/>
            <w:noProof/>
            <w:sz w:val="22"/>
            <w:szCs w:val="22"/>
            <w:lang w:eastAsia="en-GB"/>
          </w:rPr>
          <w:tab/>
        </w:r>
        <w:r w:rsidR="00E82C21" w:rsidRPr="007C4E29">
          <w:rPr>
            <w:rStyle w:val="Hyperlink"/>
            <w:noProof/>
          </w:rPr>
          <w:t>No Mission-specific Work Groups were closed this quarter</w:t>
        </w:r>
        <w:r w:rsidR="00E82C21">
          <w:rPr>
            <w:noProof/>
            <w:webHidden/>
          </w:rPr>
          <w:tab/>
        </w:r>
        <w:r w:rsidR="00E82C21">
          <w:rPr>
            <w:noProof/>
            <w:webHidden/>
          </w:rPr>
          <w:fldChar w:fldCharType="begin"/>
        </w:r>
        <w:r w:rsidR="00E82C21">
          <w:rPr>
            <w:noProof/>
            <w:webHidden/>
          </w:rPr>
          <w:instrText xml:space="preserve"> PAGEREF _Toc511401893 \h </w:instrText>
        </w:r>
        <w:r w:rsidR="00E82C21">
          <w:rPr>
            <w:noProof/>
            <w:webHidden/>
          </w:rPr>
        </w:r>
        <w:r w:rsidR="00E82C21">
          <w:rPr>
            <w:noProof/>
            <w:webHidden/>
          </w:rPr>
          <w:fldChar w:fldCharType="separate"/>
        </w:r>
        <w:r w:rsidR="00E82C21">
          <w:rPr>
            <w:noProof/>
            <w:webHidden/>
          </w:rPr>
          <w:t>7</w:t>
        </w:r>
        <w:r w:rsidR="00E82C21">
          <w:rPr>
            <w:noProof/>
            <w:webHidden/>
          </w:rPr>
          <w:fldChar w:fldCharType="end"/>
        </w:r>
      </w:hyperlink>
    </w:p>
    <w:p w14:paraId="17286FFF" w14:textId="3413F1AF" w:rsidR="00E82C21" w:rsidRDefault="001B4F4F">
      <w:pPr>
        <w:pStyle w:val="TOC2"/>
        <w:rPr>
          <w:rFonts w:asciiTheme="minorHAnsi" w:eastAsiaTheme="minorEastAsia" w:hAnsiTheme="minorHAnsi" w:cstheme="minorBidi"/>
          <w:noProof/>
          <w:sz w:val="22"/>
          <w:szCs w:val="22"/>
          <w:lang w:eastAsia="en-GB"/>
        </w:rPr>
      </w:pPr>
      <w:hyperlink w:anchor="_Toc511401894" w:history="1">
        <w:r w:rsidR="00E82C21" w:rsidRPr="007C4E29">
          <w:rPr>
            <w:rStyle w:val="Hyperlink"/>
            <w:noProof/>
          </w:rPr>
          <w:t>3.6</w:t>
        </w:r>
        <w:r w:rsidR="00E82C21">
          <w:rPr>
            <w:rFonts w:asciiTheme="minorHAnsi" w:eastAsiaTheme="minorEastAsia" w:hAnsiTheme="minorHAnsi" w:cstheme="minorBidi"/>
            <w:noProof/>
            <w:sz w:val="22"/>
            <w:szCs w:val="22"/>
            <w:lang w:eastAsia="en-GB"/>
          </w:rPr>
          <w:tab/>
        </w:r>
        <w:r w:rsidR="00E82C21" w:rsidRPr="007C4E29">
          <w:rPr>
            <w:rStyle w:val="Hyperlink"/>
            <w:noProof/>
          </w:rPr>
          <w:t>Performance</w:t>
        </w:r>
        <w:r w:rsidR="00E82C21">
          <w:rPr>
            <w:noProof/>
            <w:webHidden/>
          </w:rPr>
          <w:tab/>
        </w:r>
        <w:r w:rsidR="00E82C21">
          <w:rPr>
            <w:noProof/>
            <w:webHidden/>
          </w:rPr>
          <w:fldChar w:fldCharType="begin"/>
        </w:r>
        <w:r w:rsidR="00E82C21">
          <w:rPr>
            <w:noProof/>
            <w:webHidden/>
          </w:rPr>
          <w:instrText xml:space="preserve"> PAGEREF _Toc511401894 \h </w:instrText>
        </w:r>
        <w:r w:rsidR="00E82C21">
          <w:rPr>
            <w:noProof/>
            <w:webHidden/>
          </w:rPr>
        </w:r>
        <w:r w:rsidR="00E82C21">
          <w:rPr>
            <w:noProof/>
            <w:webHidden/>
          </w:rPr>
          <w:fldChar w:fldCharType="separate"/>
        </w:r>
        <w:r w:rsidR="00E82C21">
          <w:rPr>
            <w:noProof/>
            <w:webHidden/>
          </w:rPr>
          <w:t>7</w:t>
        </w:r>
        <w:r w:rsidR="00E82C21">
          <w:rPr>
            <w:noProof/>
            <w:webHidden/>
          </w:rPr>
          <w:fldChar w:fldCharType="end"/>
        </w:r>
      </w:hyperlink>
    </w:p>
    <w:p w14:paraId="055D406A" w14:textId="44ACDE05" w:rsidR="00E82C21" w:rsidRDefault="001B4F4F">
      <w:pPr>
        <w:pStyle w:val="TOC3"/>
        <w:rPr>
          <w:rFonts w:asciiTheme="minorHAnsi" w:eastAsiaTheme="minorEastAsia" w:hAnsiTheme="minorHAnsi" w:cstheme="minorBidi"/>
          <w:noProof/>
          <w:sz w:val="22"/>
          <w:szCs w:val="22"/>
          <w:lang w:eastAsia="en-GB"/>
        </w:rPr>
      </w:pPr>
      <w:hyperlink w:anchor="_Toc511401895" w:history="1">
        <w:r w:rsidR="00E82C21" w:rsidRPr="007C4E29">
          <w:rPr>
            <w:rStyle w:val="Hyperlink"/>
            <w:noProof/>
          </w:rPr>
          <w:t>3.6.1</w:t>
        </w:r>
        <w:r w:rsidR="00E82C21">
          <w:rPr>
            <w:rFonts w:asciiTheme="minorHAnsi" w:eastAsiaTheme="minorEastAsia" w:hAnsiTheme="minorHAnsi" w:cstheme="minorBidi"/>
            <w:noProof/>
            <w:sz w:val="22"/>
            <w:szCs w:val="22"/>
            <w:lang w:eastAsia="en-GB"/>
          </w:rPr>
          <w:tab/>
        </w:r>
        <w:r w:rsidR="00E82C21" w:rsidRPr="007C4E29">
          <w:rPr>
            <w:rStyle w:val="Hyperlink"/>
            <w:noProof/>
          </w:rPr>
          <w:t>Standards maintenance work</w:t>
        </w:r>
        <w:r w:rsidR="00E82C21">
          <w:rPr>
            <w:noProof/>
            <w:webHidden/>
          </w:rPr>
          <w:tab/>
        </w:r>
        <w:r w:rsidR="00E82C21">
          <w:rPr>
            <w:noProof/>
            <w:webHidden/>
          </w:rPr>
          <w:fldChar w:fldCharType="begin"/>
        </w:r>
        <w:r w:rsidR="00E82C21">
          <w:rPr>
            <w:noProof/>
            <w:webHidden/>
          </w:rPr>
          <w:instrText xml:space="preserve"> PAGEREF _Toc511401895 \h </w:instrText>
        </w:r>
        <w:r w:rsidR="00E82C21">
          <w:rPr>
            <w:noProof/>
            <w:webHidden/>
          </w:rPr>
        </w:r>
        <w:r w:rsidR="00E82C21">
          <w:rPr>
            <w:noProof/>
            <w:webHidden/>
          </w:rPr>
          <w:fldChar w:fldCharType="separate"/>
        </w:r>
        <w:r w:rsidR="00E82C21">
          <w:rPr>
            <w:noProof/>
            <w:webHidden/>
          </w:rPr>
          <w:t>7</w:t>
        </w:r>
        <w:r w:rsidR="00E82C21">
          <w:rPr>
            <w:noProof/>
            <w:webHidden/>
          </w:rPr>
          <w:fldChar w:fldCharType="end"/>
        </w:r>
      </w:hyperlink>
    </w:p>
    <w:p w14:paraId="657CCD84" w14:textId="31AE8A19" w:rsidR="00E82C21" w:rsidRDefault="001B4F4F">
      <w:pPr>
        <w:pStyle w:val="TOC3"/>
        <w:rPr>
          <w:rFonts w:asciiTheme="minorHAnsi" w:eastAsiaTheme="minorEastAsia" w:hAnsiTheme="minorHAnsi" w:cstheme="minorBidi"/>
          <w:noProof/>
          <w:sz w:val="22"/>
          <w:szCs w:val="22"/>
          <w:lang w:eastAsia="en-GB"/>
        </w:rPr>
      </w:pPr>
      <w:hyperlink w:anchor="_Toc511401896" w:history="1">
        <w:r w:rsidR="00E82C21" w:rsidRPr="007C4E29">
          <w:rPr>
            <w:rStyle w:val="Hyperlink"/>
            <w:noProof/>
          </w:rPr>
          <w:t>3.6.2</w:t>
        </w:r>
        <w:r w:rsidR="00E82C21">
          <w:rPr>
            <w:rFonts w:asciiTheme="minorHAnsi" w:eastAsiaTheme="minorEastAsia" w:hAnsiTheme="minorHAnsi" w:cstheme="minorBidi"/>
            <w:noProof/>
            <w:sz w:val="22"/>
            <w:szCs w:val="22"/>
            <w:lang w:eastAsia="en-GB"/>
          </w:rPr>
          <w:tab/>
        </w:r>
        <w:r w:rsidR="00E82C21" w:rsidRPr="007C4E29">
          <w:rPr>
            <w:rStyle w:val="Hyperlink"/>
            <w:noProof/>
          </w:rPr>
          <w:t>Development work</w:t>
        </w:r>
        <w:r w:rsidR="00E82C21">
          <w:rPr>
            <w:noProof/>
            <w:webHidden/>
          </w:rPr>
          <w:tab/>
        </w:r>
        <w:r w:rsidR="00E82C21">
          <w:rPr>
            <w:noProof/>
            <w:webHidden/>
          </w:rPr>
          <w:fldChar w:fldCharType="begin"/>
        </w:r>
        <w:r w:rsidR="00E82C21">
          <w:rPr>
            <w:noProof/>
            <w:webHidden/>
          </w:rPr>
          <w:instrText xml:space="preserve"> PAGEREF _Toc511401896 \h </w:instrText>
        </w:r>
        <w:r w:rsidR="00E82C21">
          <w:rPr>
            <w:noProof/>
            <w:webHidden/>
          </w:rPr>
        </w:r>
        <w:r w:rsidR="00E82C21">
          <w:rPr>
            <w:noProof/>
            <w:webHidden/>
          </w:rPr>
          <w:fldChar w:fldCharType="separate"/>
        </w:r>
        <w:r w:rsidR="00E82C21">
          <w:rPr>
            <w:noProof/>
            <w:webHidden/>
          </w:rPr>
          <w:t>9</w:t>
        </w:r>
        <w:r w:rsidR="00E82C21">
          <w:rPr>
            <w:noProof/>
            <w:webHidden/>
          </w:rPr>
          <w:fldChar w:fldCharType="end"/>
        </w:r>
      </w:hyperlink>
    </w:p>
    <w:p w14:paraId="7FE524D4" w14:textId="600D9397" w:rsidR="00E82C21" w:rsidRDefault="001B4F4F">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897" w:history="1">
        <w:r w:rsidR="00E82C21" w:rsidRPr="007C4E29">
          <w:rPr>
            <w:rStyle w:val="Hyperlink"/>
            <w:noProof/>
          </w:rPr>
          <w:t>4</w:t>
        </w:r>
        <w:r w:rsidR="00E82C21">
          <w:rPr>
            <w:rFonts w:asciiTheme="minorHAnsi" w:eastAsiaTheme="minorEastAsia" w:hAnsiTheme="minorHAnsi" w:cstheme="minorBidi"/>
            <w:b w:val="0"/>
            <w:noProof/>
            <w:color w:val="auto"/>
            <w:szCs w:val="22"/>
            <w:lang w:eastAsia="en-GB"/>
          </w:rPr>
          <w:tab/>
        </w:r>
        <w:r w:rsidR="00E82C21" w:rsidRPr="007C4E29">
          <w:rPr>
            <w:rStyle w:val="Hyperlink"/>
            <w:noProof/>
          </w:rPr>
          <w:t>Participation</w:t>
        </w:r>
        <w:r w:rsidR="00E82C21">
          <w:rPr>
            <w:noProof/>
            <w:webHidden/>
          </w:rPr>
          <w:tab/>
        </w:r>
        <w:r w:rsidR="00E82C21">
          <w:rPr>
            <w:noProof/>
            <w:webHidden/>
          </w:rPr>
          <w:fldChar w:fldCharType="begin"/>
        </w:r>
        <w:r w:rsidR="00E82C21">
          <w:rPr>
            <w:noProof/>
            <w:webHidden/>
          </w:rPr>
          <w:instrText xml:space="preserve"> PAGEREF _Toc511401897 \h </w:instrText>
        </w:r>
        <w:r w:rsidR="00E82C21">
          <w:rPr>
            <w:noProof/>
            <w:webHidden/>
          </w:rPr>
        </w:r>
        <w:r w:rsidR="00E82C21">
          <w:rPr>
            <w:noProof/>
            <w:webHidden/>
          </w:rPr>
          <w:fldChar w:fldCharType="separate"/>
        </w:r>
        <w:r w:rsidR="00E82C21">
          <w:rPr>
            <w:noProof/>
            <w:webHidden/>
          </w:rPr>
          <w:t>9</w:t>
        </w:r>
        <w:r w:rsidR="00E82C21">
          <w:rPr>
            <w:noProof/>
            <w:webHidden/>
          </w:rPr>
          <w:fldChar w:fldCharType="end"/>
        </w:r>
      </w:hyperlink>
    </w:p>
    <w:p w14:paraId="14C2DE17" w14:textId="5BA654F8" w:rsidR="00E82C21" w:rsidRDefault="001B4F4F">
      <w:pPr>
        <w:pStyle w:val="TOC2"/>
        <w:rPr>
          <w:rFonts w:asciiTheme="minorHAnsi" w:eastAsiaTheme="minorEastAsia" w:hAnsiTheme="minorHAnsi" w:cstheme="minorBidi"/>
          <w:noProof/>
          <w:sz w:val="22"/>
          <w:szCs w:val="22"/>
          <w:lang w:eastAsia="en-GB"/>
        </w:rPr>
      </w:pPr>
      <w:hyperlink w:anchor="_Toc511401898" w:history="1">
        <w:r w:rsidR="00E82C21" w:rsidRPr="007C4E29">
          <w:rPr>
            <w:rStyle w:val="Hyperlink"/>
            <w:noProof/>
          </w:rPr>
          <w:t>4.1</w:t>
        </w:r>
        <w:r w:rsidR="00E82C21">
          <w:rPr>
            <w:rFonts w:asciiTheme="minorHAnsi" w:eastAsiaTheme="minorEastAsia" w:hAnsiTheme="minorHAnsi" w:cstheme="minorBidi"/>
            <w:noProof/>
            <w:sz w:val="22"/>
            <w:szCs w:val="22"/>
            <w:lang w:eastAsia="en-GB"/>
          </w:rPr>
          <w:tab/>
        </w:r>
        <w:r w:rsidR="00E82C21" w:rsidRPr="007C4E29">
          <w:rPr>
            <w:rStyle w:val="Hyperlink"/>
            <w:noProof/>
          </w:rPr>
          <w:t>GSMP company membership</w:t>
        </w:r>
        <w:r w:rsidR="00E82C21">
          <w:rPr>
            <w:noProof/>
            <w:webHidden/>
          </w:rPr>
          <w:tab/>
        </w:r>
        <w:r w:rsidR="00E82C21">
          <w:rPr>
            <w:noProof/>
            <w:webHidden/>
          </w:rPr>
          <w:fldChar w:fldCharType="begin"/>
        </w:r>
        <w:r w:rsidR="00E82C21">
          <w:rPr>
            <w:noProof/>
            <w:webHidden/>
          </w:rPr>
          <w:instrText xml:space="preserve"> PAGEREF _Toc511401898 \h </w:instrText>
        </w:r>
        <w:r w:rsidR="00E82C21">
          <w:rPr>
            <w:noProof/>
            <w:webHidden/>
          </w:rPr>
        </w:r>
        <w:r w:rsidR="00E82C21">
          <w:rPr>
            <w:noProof/>
            <w:webHidden/>
          </w:rPr>
          <w:fldChar w:fldCharType="separate"/>
        </w:r>
        <w:r w:rsidR="00E82C21">
          <w:rPr>
            <w:noProof/>
            <w:webHidden/>
          </w:rPr>
          <w:t>10</w:t>
        </w:r>
        <w:r w:rsidR="00E82C21">
          <w:rPr>
            <w:noProof/>
            <w:webHidden/>
          </w:rPr>
          <w:fldChar w:fldCharType="end"/>
        </w:r>
      </w:hyperlink>
    </w:p>
    <w:p w14:paraId="12CEE29D" w14:textId="69DA75E1" w:rsidR="00E82C21" w:rsidRDefault="001B4F4F">
      <w:pPr>
        <w:pStyle w:val="TOC2"/>
        <w:rPr>
          <w:rFonts w:asciiTheme="minorHAnsi" w:eastAsiaTheme="minorEastAsia" w:hAnsiTheme="minorHAnsi" w:cstheme="minorBidi"/>
          <w:noProof/>
          <w:sz w:val="22"/>
          <w:szCs w:val="22"/>
          <w:lang w:eastAsia="en-GB"/>
        </w:rPr>
      </w:pPr>
      <w:hyperlink w:anchor="_Toc511401899" w:history="1">
        <w:r w:rsidR="00E82C21" w:rsidRPr="007C4E29">
          <w:rPr>
            <w:rStyle w:val="Hyperlink"/>
            <w:noProof/>
          </w:rPr>
          <w:t>4.2</w:t>
        </w:r>
        <w:r w:rsidR="00E82C21">
          <w:rPr>
            <w:rFonts w:asciiTheme="minorHAnsi" w:eastAsiaTheme="minorEastAsia" w:hAnsiTheme="minorHAnsi" w:cstheme="minorBidi"/>
            <w:noProof/>
            <w:sz w:val="22"/>
            <w:szCs w:val="22"/>
            <w:lang w:eastAsia="en-GB"/>
          </w:rPr>
          <w:tab/>
        </w:r>
        <w:r w:rsidR="00E82C21" w:rsidRPr="007C4E29">
          <w:rPr>
            <w:rStyle w:val="Hyperlink"/>
            <w:noProof/>
          </w:rPr>
          <w:t>Voting</w:t>
        </w:r>
        <w:r w:rsidR="00E82C21">
          <w:rPr>
            <w:noProof/>
            <w:webHidden/>
          </w:rPr>
          <w:tab/>
        </w:r>
        <w:r w:rsidR="00E82C21">
          <w:rPr>
            <w:noProof/>
            <w:webHidden/>
          </w:rPr>
          <w:fldChar w:fldCharType="begin"/>
        </w:r>
        <w:r w:rsidR="00E82C21">
          <w:rPr>
            <w:noProof/>
            <w:webHidden/>
          </w:rPr>
          <w:instrText xml:space="preserve"> PAGEREF _Toc511401899 \h </w:instrText>
        </w:r>
        <w:r w:rsidR="00E82C21">
          <w:rPr>
            <w:noProof/>
            <w:webHidden/>
          </w:rPr>
        </w:r>
        <w:r w:rsidR="00E82C21">
          <w:rPr>
            <w:noProof/>
            <w:webHidden/>
          </w:rPr>
          <w:fldChar w:fldCharType="separate"/>
        </w:r>
        <w:r w:rsidR="00E82C21">
          <w:rPr>
            <w:noProof/>
            <w:webHidden/>
          </w:rPr>
          <w:t>11</w:t>
        </w:r>
        <w:r w:rsidR="00E82C21">
          <w:rPr>
            <w:noProof/>
            <w:webHidden/>
          </w:rPr>
          <w:fldChar w:fldCharType="end"/>
        </w:r>
      </w:hyperlink>
    </w:p>
    <w:p w14:paraId="25D854BD" w14:textId="63B61C23" w:rsidR="00E82C21" w:rsidRDefault="001B4F4F">
      <w:pPr>
        <w:pStyle w:val="TOC2"/>
        <w:rPr>
          <w:rFonts w:asciiTheme="minorHAnsi" w:eastAsiaTheme="minorEastAsia" w:hAnsiTheme="minorHAnsi" w:cstheme="minorBidi"/>
          <w:noProof/>
          <w:sz w:val="22"/>
          <w:szCs w:val="22"/>
          <w:lang w:eastAsia="en-GB"/>
        </w:rPr>
      </w:pPr>
      <w:hyperlink w:anchor="_Toc511401900" w:history="1">
        <w:r w:rsidR="00E82C21" w:rsidRPr="007C4E29">
          <w:rPr>
            <w:rStyle w:val="Hyperlink"/>
            <w:noProof/>
          </w:rPr>
          <w:t>4.3</w:t>
        </w:r>
        <w:r w:rsidR="00E82C21">
          <w:rPr>
            <w:rFonts w:asciiTheme="minorHAnsi" w:eastAsiaTheme="minorEastAsia" w:hAnsiTheme="minorHAnsi" w:cstheme="minorBidi"/>
            <w:noProof/>
            <w:sz w:val="22"/>
            <w:szCs w:val="22"/>
            <w:lang w:eastAsia="en-GB"/>
          </w:rPr>
          <w:tab/>
        </w:r>
        <w:r w:rsidR="00E82C21" w:rsidRPr="007C4E29">
          <w:rPr>
            <w:rStyle w:val="Hyperlink"/>
            <w:noProof/>
          </w:rPr>
          <w:t>Event attendance</w:t>
        </w:r>
        <w:r w:rsidR="00E82C21">
          <w:rPr>
            <w:noProof/>
            <w:webHidden/>
          </w:rPr>
          <w:tab/>
        </w:r>
        <w:r w:rsidR="00E82C21">
          <w:rPr>
            <w:noProof/>
            <w:webHidden/>
          </w:rPr>
          <w:fldChar w:fldCharType="begin"/>
        </w:r>
        <w:r w:rsidR="00E82C21">
          <w:rPr>
            <w:noProof/>
            <w:webHidden/>
          </w:rPr>
          <w:instrText xml:space="preserve"> PAGEREF _Toc511401900 \h </w:instrText>
        </w:r>
        <w:r w:rsidR="00E82C21">
          <w:rPr>
            <w:noProof/>
            <w:webHidden/>
          </w:rPr>
        </w:r>
        <w:r w:rsidR="00E82C21">
          <w:rPr>
            <w:noProof/>
            <w:webHidden/>
          </w:rPr>
          <w:fldChar w:fldCharType="separate"/>
        </w:r>
        <w:r w:rsidR="00E82C21">
          <w:rPr>
            <w:noProof/>
            <w:webHidden/>
          </w:rPr>
          <w:t>11</w:t>
        </w:r>
        <w:r w:rsidR="00E82C21">
          <w:rPr>
            <w:noProof/>
            <w:webHidden/>
          </w:rPr>
          <w:fldChar w:fldCharType="end"/>
        </w:r>
      </w:hyperlink>
    </w:p>
    <w:p w14:paraId="773796DF" w14:textId="13224975" w:rsidR="00E82C21" w:rsidRDefault="001B4F4F">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901" w:history="1">
        <w:r w:rsidR="00E82C21" w:rsidRPr="007C4E29">
          <w:rPr>
            <w:rStyle w:val="Hyperlink"/>
            <w:noProof/>
          </w:rPr>
          <w:t>5</w:t>
        </w:r>
        <w:r w:rsidR="00E82C21">
          <w:rPr>
            <w:rFonts w:asciiTheme="minorHAnsi" w:eastAsiaTheme="minorEastAsia" w:hAnsiTheme="minorHAnsi" w:cstheme="minorBidi"/>
            <w:b w:val="0"/>
            <w:noProof/>
            <w:color w:val="auto"/>
            <w:szCs w:val="22"/>
            <w:lang w:eastAsia="en-GB"/>
          </w:rPr>
          <w:tab/>
        </w:r>
        <w:r w:rsidR="00E82C21" w:rsidRPr="007C4E29">
          <w:rPr>
            <w:rStyle w:val="Hyperlink"/>
            <w:noProof/>
          </w:rPr>
          <w:t>Quality</w:t>
        </w:r>
        <w:r w:rsidR="00E82C21">
          <w:rPr>
            <w:noProof/>
            <w:webHidden/>
          </w:rPr>
          <w:tab/>
        </w:r>
        <w:r w:rsidR="00E82C21">
          <w:rPr>
            <w:noProof/>
            <w:webHidden/>
          </w:rPr>
          <w:fldChar w:fldCharType="begin"/>
        </w:r>
        <w:r w:rsidR="00E82C21">
          <w:rPr>
            <w:noProof/>
            <w:webHidden/>
          </w:rPr>
          <w:instrText xml:space="preserve"> PAGEREF _Toc511401901 \h </w:instrText>
        </w:r>
        <w:r w:rsidR="00E82C21">
          <w:rPr>
            <w:noProof/>
            <w:webHidden/>
          </w:rPr>
        </w:r>
        <w:r w:rsidR="00E82C21">
          <w:rPr>
            <w:noProof/>
            <w:webHidden/>
          </w:rPr>
          <w:fldChar w:fldCharType="separate"/>
        </w:r>
        <w:r w:rsidR="00E82C21">
          <w:rPr>
            <w:noProof/>
            <w:webHidden/>
          </w:rPr>
          <w:t>11</w:t>
        </w:r>
        <w:r w:rsidR="00E82C21">
          <w:rPr>
            <w:noProof/>
            <w:webHidden/>
          </w:rPr>
          <w:fldChar w:fldCharType="end"/>
        </w:r>
      </w:hyperlink>
    </w:p>
    <w:p w14:paraId="2AA3DC67" w14:textId="612F7C20" w:rsidR="00E82C21" w:rsidRDefault="001B4F4F">
      <w:pPr>
        <w:pStyle w:val="TOC2"/>
        <w:rPr>
          <w:rFonts w:asciiTheme="minorHAnsi" w:eastAsiaTheme="minorEastAsia" w:hAnsiTheme="minorHAnsi" w:cstheme="minorBidi"/>
          <w:noProof/>
          <w:sz w:val="22"/>
          <w:szCs w:val="22"/>
          <w:lang w:eastAsia="en-GB"/>
        </w:rPr>
      </w:pPr>
      <w:hyperlink w:anchor="_Toc511401902" w:history="1">
        <w:r w:rsidR="00E82C21" w:rsidRPr="007C4E29">
          <w:rPr>
            <w:rStyle w:val="Hyperlink"/>
            <w:noProof/>
          </w:rPr>
          <w:t>5.1</w:t>
        </w:r>
        <w:r w:rsidR="00E82C21">
          <w:rPr>
            <w:rFonts w:asciiTheme="minorHAnsi" w:eastAsiaTheme="minorEastAsia" w:hAnsiTheme="minorHAnsi" w:cstheme="minorBidi"/>
            <w:noProof/>
            <w:sz w:val="22"/>
            <w:szCs w:val="22"/>
            <w:lang w:eastAsia="en-GB"/>
          </w:rPr>
          <w:tab/>
        </w:r>
        <w:r w:rsidR="00E82C21" w:rsidRPr="007C4E29">
          <w:rPr>
            <w:rStyle w:val="Hyperlink"/>
            <w:noProof/>
          </w:rPr>
          <w:t>Due process</w:t>
        </w:r>
        <w:r w:rsidR="00E82C21">
          <w:rPr>
            <w:noProof/>
            <w:webHidden/>
          </w:rPr>
          <w:tab/>
        </w:r>
        <w:r w:rsidR="00E82C21">
          <w:rPr>
            <w:noProof/>
            <w:webHidden/>
          </w:rPr>
          <w:fldChar w:fldCharType="begin"/>
        </w:r>
        <w:r w:rsidR="00E82C21">
          <w:rPr>
            <w:noProof/>
            <w:webHidden/>
          </w:rPr>
          <w:instrText xml:space="preserve"> PAGEREF _Toc511401902 \h </w:instrText>
        </w:r>
        <w:r w:rsidR="00E82C21">
          <w:rPr>
            <w:noProof/>
            <w:webHidden/>
          </w:rPr>
        </w:r>
        <w:r w:rsidR="00E82C21">
          <w:rPr>
            <w:noProof/>
            <w:webHidden/>
          </w:rPr>
          <w:fldChar w:fldCharType="separate"/>
        </w:r>
        <w:r w:rsidR="00E82C21">
          <w:rPr>
            <w:noProof/>
            <w:webHidden/>
          </w:rPr>
          <w:t>11</w:t>
        </w:r>
        <w:r w:rsidR="00E82C21">
          <w:rPr>
            <w:noProof/>
            <w:webHidden/>
          </w:rPr>
          <w:fldChar w:fldCharType="end"/>
        </w:r>
      </w:hyperlink>
    </w:p>
    <w:p w14:paraId="6B4B2AC4" w14:textId="2F013829" w:rsidR="00E82C21" w:rsidRDefault="001B4F4F">
      <w:pPr>
        <w:pStyle w:val="TOC2"/>
        <w:rPr>
          <w:rFonts w:asciiTheme="minorHAnsi" w:eastAsiaTheme="minorEastAsia" w:hAnsiTheme="minorHAnsi" w:cstheme="minorBidi"/>
          <w:noProof/>
          <w:sz w:val="22"/>
          <w:szCs w:val="22"/>
          <w:lang w:eastAsia="en-GB"/>
        </w:rPr>
      </w:pPr>
      <w:hyperlink w:anchor="_Toc511401903" w:history="1">
        <w:r w:rsidR="00E82C21" w:rsidRPr="007C4E29">
          <w:rPr>
            <w:rStyle w:val="Hyperlink"/>
            <w:noProof/>
          </w:rPr>
          <w:t>5.2</w:t>
        </w:r>
        <w:r w:rsidR="00E82C21">
          <w:rPr>
            <w:rFonts w:asciiTheme="minorHAnsi" w:eastAsiaTheme="minorEastAsia" w:hAnsiTheme="minorHAnsi" w:cstheme="minorBidi"/>
            <w:noProof/>
            <w:sz w:val="22"/>
            <w:szCs w:val="22"/>
            <w:lang w:eastAsia="en-GB"/>
          </w:rPr>
          <w:tab/>
        </w:r>
        <w:r w:rsidR="00E82C21" w:rsidRPr="007C4E29">
          <w:rPr>
            <w:rStyle w:val="Hyperlink"/>
            <w:noProof/>
          </w:rPr>
          <w:t>Consensus</w:t>
        </w:r>
        <w:r w:rsidR="00E82C21">
          <w:rPr>
            <w:noProof/>
            <w:webHidden/>
          </w:rPr>
          <w:tab/>
        </w:r>
        <w:r w:rsidR="00E82C21">
          <w:rPr>
            <w:noProof/>
            <w:webHidden/>
          </w:rPr>
          <w:fldChar w:fldCharType="begin"/>
        </w:r>
        <w:r w:rsidR="00E82C21">
          <w:rPr>
            <w:noProof/>
            <w:webHidden/>
          </w:rPr>
          <w:instrText xml:space="preserve"> PAGEREF _Toc511401903 \h </w:instrText>
        </w:r>
        <w:r w:rsidR="00E82C21">
          <w:rPr>
            <w:noProof/>
            <w:webHidden/>
          </w:rPr>
        </w:r>
        <w:r w:rsidR="00E82C21">
          <w:rPr>
            <w:noProof/>
            <w:webHidden/>
          </w:rPr>
          <w:fldChar w:fldCharType="separate"/>
        </w:r>
        <w:r w:rsidR="00E82C21">
          <w:rPr>
            <w:noProof/>
            <w:webHidden/>
          </w:rPr>
          <w:t>12</w:t>
        </w:r>
        <w:r w:rsidR="00E82C21">
          <w:rPr>
            <w:noProof/>
            <w:webHidden/>
          </w:rPr>
          <w:fldChar w:fldCharType="end"/>
        </w:r>
      </w:hyperlink>
    </w:p>
    <w:p w14:paraId="3DB488C1" w14:textId="224E5704" w:rsidR="00E82C21" w:rsidRDefault="001B4F4F">
      <w:pPr>
        <w:pStyle w:val="TOC2"/>
        <w:rPr>
          <w:rFonts w:asciiTheme="minorHAnsi" w:eastAsiaTheme="minorEastAsia" w:hAnsiTheme="minorHAnsi" w:cstheme="minorBidi"/>
          <w:noProof/>
          <w:sz w:val="22"/>
          <w:szCs w:val="22"/>
          <w:lang w:eastAsia="en-GB"/>
        </w:rPr>
      </w:pPr>
      <w:hyperlink w:anchor="_Toc511401904" w:history="1">
        <w:r w:rsidR="00E82C21" w:rsidRPr="007C4E29">
          <w:rPr>
            <w:rStyle w:val="Hyperlink"/>
            <w:noProof/>
          </w:rPr>
          <w:t>5.3</w:t>
        </w:r>
        <w:r w:rsidR="00E82C21">
          <w:rPr>
            <w:rFonts w:asciiTheme="minorHAnsi" w:eastAsiaTheme="minorEastAsia" w:hAnsiTheme="minorHAnsi" w:cstheme="minorBidi"/>
            <w:noProof/>
            <w:sz w:val="22"/>
            <w:szCs w:val="22"/>
            <w:lang w:eastAsia="en-GB"/>
          </w:rPr>
          <w:tab/>
        </w:r>
        <w:r w:rsidR="00E82C21" w:rsidRPr="007C4E29">
          <w:rPr>
            <w:rStyle w:val="Hyperlink"/>
            <w:noProof/>
          </w:rPr>
          <w:t>Satisfaction survey results</w:t>
        </w:r>
        <w:r w:rsidR="00E82C21">
          <w:rPr>
            <w:noProof/>
            <w:webHidden/>
          </w:rPr>
          <w:tab/>
        </w:r>
        <w:r w:rsidR="00E82C21">
          <w:rPr>
            <w:noProof/>
            <w:webHidden/>
          </w:rPr>
          <w:fldChar w:fldCharType="begin"/>
        </w:r>
        <w:r w:rsidR="00E82C21">
          <w:rPr>
            <w:noProof/>
            <w:webHidden/>
          </w:rPr>
          <w:instrText xml:space="preserve"> PAGEREF _Toc511401904 \h </w:instrText>
        </w:r>
        <w:r w:rsidR="00E82C21">
          <w:rPr>
            <w:noProof/>
            <w:webHidden/>
          </w:rPr>
        </w:r>
        <w:r w:rsidR="00E82C21">
          <w:rPr>
            <w:noProof/>
            <w:webHidden/>
          </w:rPr>
          <w:fldChar w:fldCharType="separate"/>
        </w:r>
        <w:r w:rsidR="00E82C21">
          <w:rPr>
            <w:noProof/>
            <w:webHidden/>
          </w:rPr>
          <w:t>12</w:t>
        </w:r>
        <w:r w:rsidR="00E82C21">
          <w:rPr>
            <w:noProof/>
            <w:webHidden/>
          </w:rPr>
          <w:fldChar w:fldCharType="end"/>
        </w:r>
      </w:hyperlink>
    </w:p>
    <w:p w14:paraId="51EF2F26" w14:textId="5F3E6603" w:rsidR="00E82C21" w:rsidRDefault="001B4F4F">
      <w:pPr>
        <w:pStyle w:val="TOC3"/>
        <w:rPr>
          <w:rFonts w:asciiTheme="minorHAnsi" w:eastAsiaTheme="minorEastAsia" w:hAnsiTheme="minorHAnsi" w:cstheme="minorBidi"/>
          <w:noProof/>
          <w:sz w:val="22"/>
          <w:szCs w:val="22"/>
          <w:lang w:eastAsia="en-GB"/>
        </w:rPr>
      </w:pPr>
      <w:hyperlink w:anchor="_Toc511401905" w:history="1">
        <w:r w:rsidR="00E82C21" w:rsidRPr="007C4E29">
          <w:rPr>
            <w:rStyle w:val="Hyperlink"/>
            <w:noProof/>
          </w:rPr>
          <w:t>5.3.1</w:t>
        </w:r>
        <w:r w:rsidR="00E82C21">
          <w:rPr>
            <w:rFonts w:asciiTheme="minorHAnsi" w:eastAsiaTheme="minorEastAsia" w:hAnsiTheme="minorHAnsi" w:cstheme="minorBidi"/>
            <w:noProof/>
            <w:sz w:val="22"/>
            <w:szCs w:val="22"/>
            <w:lang w:eastAsia="en-GB"/>
          </w:rPr>
          <w:tab/>
        </w:r>
        <w:r w:rsidR="00E82C21" w:rsidRPr="007C4E29">
          <w:rPr>
            <w:rStyle w:val="Hyperlink"/>
            <w:noProof/>
          </w:rPr>
          <w:t>GSMP member satisfaction survey</w:t>
        </w:r>
        <w:r w:rsidR="00E82C21">
          <w:rPr>
            <w:noProof/>
            <w:webHidden/>
          </w:rPr>
          <w:tab/>
        </w:r>
        <w:r w:rsidR="00E82C21">
          <w:rPr>
            <w:noProof/>
            <w:webHidden/>
          </w:rPr>
          <w:fldChar w:fldCharType="begin"/>
        </w:r>
        <w:r w:rsidR="00E82C21">
          <w:rPr>
            <w:noProof/>
            <w:webHidden/>
          </w:rPr>
          <w:instrText xml:space="preserve"> PAGEREF _Toc511401905 \h </w:instrText>
        </w:r>
        <w:r w:rsidR="00E82C21">
          <w:rPr>
            <w:noProof/>
            <w:webHidden/>
          </w:rPr>
        </w:r>
        <w:r w:rsidR="00E82C21">
          <w:rPr>
            <w:noProof/>
            <w:webHidden/>
          </w:rPr>
          <w:fldChar w:fldCharType="separate"/>
        </w:r>
        <w:r w:rsidR="00E82C21">
          <w:rPr>
            <w:noProof/>
            <w:webHidden/>
          </w:rPr>
          <w:t>12</w:t>
        </w:r>
        <w:r w:rsidR="00E82C21">
          <w:rPr>
            <w:noProof/>
            <w:webHidden/>
          </w:rPr>
          <w:fldChar w:fldCharType="end"/>
        </w:r>
      </w:hyperlink>
    </w:p>
    <w:p w14:paraId="5FF0B93E" w14:textId="71D99370" w:rsidR="00E82C21" w:rsidRDefault="001B4F4F">
      <w:pPr>
        <w:pStyle w:val="TOC3"/>
        <w:rPr>
          <w:rFonts w:asciiTheme="minorHAnsi" w:eastAsiaTheme="minorEastAsia" w:hAnsiTheme="minorHAnsi" w:cstheme="minorBidi"/>
          <w:noProof/>
          <w:sz w:val="22"/>
          <w:szCs w:val="22"/>
          <w:lang w:eastAsia="en-GB"/>
        </w:rPr>
      </w:pPr>
      <w:hyperlink w:anchor="_Toc511401906" w:history="1">
        <w:r w:rsidR="00E82C21" w:rsidRPr="007C4E29">
          <w:rPr>
            <w:rStyle w:val="Hyperlink"/>
            <w:noProof/>
          </w:rPr>
          <w:t>5.3.2</w:t>
        </w:r>
        <w:r w:rsidR="00E82C21">
          <w:rPr>
            <w:rFonts w:asciiTheme="minorHAnsi" w:eastAsiaTheme="minorEastAsia" w:hAnsiTheme="minorHAnsi" w:cstheme="minorBidi"/>
            <w:noProof/>
            <w:sz w:val="22"/>
            <w:szCs w:val="22"/>
            <w:lang w:eastAsia="en-GB"/>
          </w:rPr>
          <w:tab/>
        </w:r>
        <w:r w:rsidR="00E82C21" w:rsidRPr="007C4E29">
          <w:rPr>
            <w:rStyle w:val="Hyperlink"/>
            <w:noProof/>
          </w:rPr>
          <w:t>GS1 Standards events satisfaction survey results</w:t>
        </w:r>
        <w:r w:rsidR="00E82C21">
          <w:rPr>
            <w:noProof/>
            <w:webHidden/>
          </w:rPr>
          <w:tab/>
        </w:r>
        <w:r w:rsidR="00E82C21">
          <w:rPr>
            <w:noProof/>
            <w:webHidden/>
          </w:rPr>
          <w:fldChar w:fldCharType="begin"/>
        </w:r>
        <w:r w:rsidR="00E82C21">
          <w:rPr>
            <w:noProof/>
            <w:webHidden/>
          </w:rPr>
          <w:instrText xml:space="preserve"> PAGEREF _Toc511401906 \h </w:instrText>
        </w:r>
        <w:r w:rsidR="00E82C21">
          <w:rPr>
            <w:noProof/>
            <w:webHidden/>
          </w:rPr>
        </w:r>
        <w:r w:rsidR="00E82C21">
          <w:rPr>
            <w:noProof/>
            <w:webHidden/>
          </w:rPr>
          <w:fldChar w:fldCharType="separate"/>
        </w:r>
        <w:r w:rsidR="00E82C21">
          <w:rPr>
            <w:noProof/>
            <w:webHidden/>
          </w:rPr>
          <w:t>13</w:t>
        </w:r>
        <w:r w:rsidR="00E82C21">
          <w:rPr>
            <w:noProof/>
            <w:webHidden/>
          </w:rPr>
          <w:fldChar w:fldCharType="end"/>
        </w:r>
      </w:hyperlink>
    </w:p>
    <w:p w14:paraId="30FF63B4" w14:textId="19E04F3B" w:rsidR="00E82C21" w:rsidRDefault="001B4F4F">
      <w:pPr>
        <w:pStyle w:val="TOC3"/>
        <w:rPr>
          <w:rFonts w:asciiTheme="minorHAnsi" w:eastAsiaTheme="minorEastAsia" w:hAnsiTheme="minorHAnsi" w:cstheme="minorBidi"/>
          <w:noProof/>
          <w:sz w:val="22"/>
          <w:szCs w:val="22"/>
          <w:lang w:eastAsia="en-GB"/>
        </w:rPr>
      </w:pPr>
      <w:hyperlink w:anchor="_Toc511401907" w:history="1">
        <w:r w:rsidR="00E82C21" w:rsidRPr="007C4E29">
          <w:rPr>
            <w:rStyle w:val="Hyperlink"/>
            <w:noProof/>
          </w:rPr>
          <w:t>5.3.3</w:t>
        </w:r>
        <w:r w:rsidR="00E82C21">
          <w:rPr>
            <w:rFonts w:asciiTheme="minorHAnsi" w:eastAsiaTheme="minorEastAsia" w:hAnsiTheme="minorHAnsi" w:cstheme="minorBidi"/>
            <w:noProof/>
            <w:sz w:val="22"/>
            <w:szCs w:val="22"/>
            <w:lang w:eastAsia="en-GB"/>
          </w:rPr>
          <w:tab/>
        </w:r>
        <w:r w:rsidR="00E82C21" w:rsidRPr="007C4E29">
          <w:rPr>
            <w:rStyle w:val="Hyperlink"/>
            <w:noProof/>
          </w:rPr>
          <w:t>GS1 Member Organisation satisfaction survey</w:t>
        </w:r>
        <w:r w:rsidR="00E82C21">
          <w:rPr>
            <w:noProof/>
            <w:webHidden/>
          </w:rPr>
          <w:tab/>
        </w:r>
        <w:r w:rsidR="00E82C21">
          <w:rPr>
            <w:noProof/>
            <w:webHidden/>
          </w:rPr>
          <w:fldChar w:fldCharType="begin"/>
        </w:r>
        <w:r w:rsidR="00E82C21">
          <w:rPr>
            <w:noProof/>
            <w:webHidden/>
          </w:rPr>
          <w:instrText xml:space="preserve"> PAGEREF _Toc511401907 \h </w:instrText>
        </w:r>
        <w:r w:rsidR="00E82C21">
          <w:rPr>
            <w:noProof/>
            <w:webHidden/>
          </w:rPr>
        </w:r>
        <w:r w:rsidR="00E82C21">
          <w:rPr>
            <w:noProof/>
            <w:webHidden/>
          </w:rPr>
          <w:fldChar w:fldCharType="separate"/>
        </w:r>
        <w:r w:rsidR="00E82C21">
          <w:rPr>
            <w:noProof/>
            <w:webHidden/>
          </w:rPr>
          <w:t>13</w:t>
        </w:r>
        <w:r w:rsidR="00E82C21">
          <w:rPr>
            <w:noProof/>
            <w:webHidden/>
          </w:rPr>
          <w:fldChar w:fldCharType="end"/>
        </w:r>
      </w:hyperlink>
    </w:p>
    <w:p w14:paraId="50A0C49C" w14:textId="3965B879" w:rsidR="00E82C21" w:rsidRDefault="001B4F4F">
      <w:pPr>
        <w:pStyle w:val="TOC1"/>
        <w:tabs>
          <w:tab w:val="right" w:leader="dot" w:pos="10018"/>
        </w:tabs>
        <w:rPr>
          <w:rFonts w:asciiTheme="minorHAnsi" w:eastAsiaTheme="minorEastAsia" w:hAnsiTheme="minorHAnsi" w:cstheme="minorBidi"/>
          <w:b w:val="0"/>
          <w:noProof/>
          <w:color w:val="auto"/>
          <w:szCs w:val="22"/>
          <w:lang w:eastAsia="en-GB"/>
        </w:rPr>
      </w:pPr>
      <w:hyperlink w:anchor="_Toc511401908" w:history="1">
        <w:r w:rsidR="00E82C21" w:rsidRPr="007C4E29">
          <w:rPr>
            <w:rStyle w:val="Hyperlink"/>
            <w:noProof/>
          </w:rPr>
          <w:t>GSMP Governance Groups</w:t>
        </w:r>
        <w:r w:rsidR="00E82C21">
          <w:rPr>
            <w:noProof/>
            <w:webHidden/>
          </w:rPr>
          <w:tab/>
        </w:r>
        <w:r w:rsidR="00E82C21">
          <w:rPr>
            <w:noProof/>
            <w:webHidden/>
          </w:rPr>
          <w:fldChar w:fldCharType="begin"/>
        </w:r>
        <w:r w:rsidR="00E82C21">
          <w:rPr>
            <w:noProof/>
            <w:webHidden/>
          </w:rPr>
          <w:instrText xml:space="preserve"> PAGEREF _Toc511401908 \h </w:instrText>
        </w:r>
        <w:r w:rsidR="00E82C21">
          <w:rPr>
            <w:noProof/>
            <w:webHidden/>
          </w:rPr>
        </w:r>
        <w:r w:rsidR="00E82C21">
          <w:rPr>
            <w:noProof/>
            <w:webHidden/>
          </w:rPr>
          <w:fldChar w:fldCharType="separate"/>
        </w:r>
        <w:r w:rsidR="00E82C21">
          <w:rPr>
            <w:noProof/>
            <w:webHidden/>
          </w:rPr>
          <w:t>13</w:t>
        </w:r>
        <w:r w:rsidR="00E82C21">
          <w:rPr>
            <w:noProof/>
            <w:webHidden/>
          </w:rPr>
          <w:fldChar w:fldCharType="end"/>
        </w:r>
      </w:hyperlink>
    </w:p>
    <w:p w14:paraId="42A374CE" w14:textId="1F1867B5" w:rsidR="00E82C21" w:rsidRDefault="001B4F4F">
      <w:pPr>
        <w:pStyle w:val="TOC2"/>
        <w:rPr>
          <w:rFonts w:asciiTheme="minorHAnsi" w:eastAsiaTheme="minorEastAsia" w:hAnsiTheme="minorHAnsi" w:cstheme="minorBidi"/>
          <w:noProof/>
          <w:sz w:val="22"/>
          <w:szCs w:val="22"/>
          <w:lang w:eastAsia="en-GB"/>
        </w:rPr>
      </w:pPr>
      <w:hyperlink w:anchor="_Toc511401909" w:history="1">
        <w:r w:rsidR="00E82C21" w:rsidRPr="007C4E29">
          <w:rPr>
            <w:rStyle w:val="Hyperlink"/>
            <w:noProof/>
          </w:rPr>
          <w:t>5.4</w:t>
        </w:r>
        <w:r w:rsidR="00E82C21">
          <w:rPr>
            <w:rFonts w:asciiTheme="minorHAnsi" w:eastAsiaTheme="minorEastAsia" w:hAnsiTheme="minorHAnsi" w:cstheme="minorBidi"/>
            <w:noProof/>
            <w:sz w:val="22"/>
            <w:szCs w:val="22"/>
            <w:lang w:eastAsia="en-GB"/>
          </w:rPr>
          <w:tab/>
        </w:r>
        <w:r w:rsidR="00E82C21" w:rsidRPr="007C4E29">
          <w:rPr>
            <w:rStyle w:val="Hyperlink"/>
            <w:noProof/>
          </w:rPr>
          <w:t>Board Committee for Standards (BCS) members</w:t>
        </w:r>
        <w:r w:rsidR="00E82C21">
          <w:rPr>
            <w:noProof/>
            <w:webHidden/>
          </w:rPr>
          <w:tab/>
        </w:r>
        <w:r w:rsidR="00E82C21">
          <w:rPr>
            <w:noProof/>
            <w:webHidden/>
          </w:rPr>
          <w:fldChar w:fldCharType="begin"/>
        </w:r>
        <w:r w:rsidR="00E82C21">
          <w:rPr>
            <w:noProof/>
            <w:webHidden/>
          </w:rPr>
          <w:instrText xml:space="preserve"> PAGEREF _Toc511401909 \h </w:instrText>
        </w:r>
        <w:r w:rsidR="00E82C21">
          <w:rPr>
            <w:noProof/>
            <w:webHidden/>
          </w:rPr>
        </w:r>
        <w:r w:rsidR="00E82C21">
          <w:rPr>
            <w:noProof/>
            <w:webHidden/>
          </w:rPr>
          <w:fldChar w:fldCharType="separate"/>
        </w:r>
        <w:r w:rsidR="00E82C21">
          <w:rPr>
            <w:noProof/>
            <w:webHidden/>
          </w:rPr>
          <w:t>13</w:t>
        </w:r>
        <w:r w:rsidR="00E82C21">
          <w:rPr>
            <w:noProof/>
            <w:webHidden/>
          </w:rPr>
          <w:fldChar w:fldCharType="end"/>
        </w:r>
      </w:hyperlink>
    </w:p>
    <w:p w14:paraId="13C4DE67" w14:textId="7D2FA9FE" w:rsidR="00E82C21" w:rsidRDefault="001B4F4F">
      <w:pPr>
        <w:pStyle w:val="TOC2"/>
        <w:rPr>
          <w:rFonts w:asciiTheme="minorHAnsi" w:eastAsiaTheme="minorEastAsia" w:hAnsiTheme="minorHAnsi" w:cstheme="minorBidi"/>
          <w:noProof/>
          <w:sz w:val="22"/>
          <w:szCs w:val="22"/>
          <w:lang w:eastAsia="en-GB"/>
        </w:rPr>
      </w:pPr>
      <w:hyperlink w:anchor="_Toc511401910" w:history="1">
        <w:r w:rsidR="00E82C21" w:rsidRPr="007C4E29">
          <w:rPr>
            <w:rStyle w:val="Hyperlink"/>
            <w:noProof/>
          </w:rPr>
          <w:t>5.5</w:t>
        </w:r>
        <w:r w:rsidR="00E82C21">
          <w:rPr>
            <w:rFonts w:asciiTheme="minorHAnsi" w:eastAsiaTheme="minorEastAsia" w:hAnsiTheme="minorHAnsi" w:cstheme="minorBidi"/>
            <w:noProof/>
            <w:sz w:val="22"/>
            <w:szCs w:val="22"/>
            <w:lang w:eastAsia="en-GB"/>
          </w:rPr>
          <w:tab/>
        </w:r>
        <w:r w:rsidR="00E82C21" w:rsidRPr="007C4E29">
          <w:rPr>
            <w:rStyle w:val="Hyperlink"/>
            <w:noProof/>
          </w:rPr>
          <w:t>Industry Engagement Steering Committee (IESC) members</w:t>
        </w:r>
        <w:r w:rsidR="00E82C21">
          <w:rPr>
            <w:noProof/>
            <w:webHidden/>
          </w:rPr>
          <w:tab/>
        </w:r>
        <w:r w:rsidR="00E82C21">
          <w:rPr>
            <w:noProof/>
            <w:webHidden/>
          </w:rPr>
          <w:fldChar w:fldCharType="begin"/>
        </w:r>
        <w:r w:rsidR="00E82C21">
          <w:rPr>
            <w:noProof/>
            <w:webHidden/>
          </w:rPr>
          <w:instrText xml:space="preserve"> PAGEREF _Toc511401910 \h </w:instrText>
        </w:r>
        <w:r w:rsidR="00E82C21">
          <w:rPr>
            <w:noProof/>
            <w:webHidden/>
          </w:rPr>
        </w:r>
        <w:r w:rsidR="00E82C21">
          <w:rPr>
            <w:noProof/>
            <w:webHidden/>
          </w:rPr>
          <w:fldChar w:fldCharType="separate"/>
        </w:r>
        <w:r w:rsidR="00E82C21">
          <w:rPr>
            <w:noProof/>
            <w:webHidden/>
          </w:rPr>
          <w:t>14</w:t>
        </w:r>
        <w:r w:rsidR="00E82C21">
          <w:rPr>
            <w:noProof/>
            <w:webHidden/>
          </w:rPr>
          <w:fldChar w:fldCharType="end"/>
        </w:r>
      </w:hyperlink>
    </w:p>
    <w:p w14:paraId="0294C78D" w14:textId="41E67C49" w:rsidR="00E82C21" w:rsidRDefault="001B4F4F">
      <w:pPr>
        <w:pStyle w:val="TOC2"/>
        <w:rPr>
          <w:rFonts w:asciiTheme="minorHAnsi" w:eastAsiaTheme="minorEastAsia" w:hAnsiTheme="minorHAnsi" w:cstheme="minorBidi"/>
          <w:noProof/>
          <w:sz w:val="22"/>
          <w:szCs w:val="22"/>
          <w:lang w:eastAsia="en-GB"/>
        </w:rPr>
      </w:pPr>
      <w:hyperlink w:anchor="_Toc511401911" w:history="1">
        <w:r w:rsidR="00E82C21" w:rsidRPr="007C4E29">
          <w:rPr>
            <w:rStyle w:val="Hyperlink"/>
            <w:noProof/>
          </w:rPr>
          <w:t>5.6</w:t>
        </w:r>
        <w:r w:rsidR="00E82C21">
          <w:rPr>
            <w:rFonts w:asciiTheme="minorHAnsi" w:eastAsiaTheme="minorEastAsia" w:hAnsiTheme="minorHAnsi" w:cstheme="minorBidi"/>
            <w:noProof/>
            <w:sz w:val="22"/>
            <w:szCs w:val="22"/>
            <w:lang w:eastAsia="en-GB"/>
          </w:rPr>
          <w:tab/>
        </w:r>
        <w:r w:rsidR="00E82C21" w:rsidRPr="007C4E29">
          <w:rPr>
            <w:rStyle w:val="Hyperlink"/>
            <w:noProof/>
          </w:rPr>
          <w:t>Architecture Group (AG) members</w:t>
        </w:r>
        <w:r w:rsidR="00E82C21">
          <w:rPr>
            <w:noProof/>
            <w:webHidden/>
          </w:rPr>
          <w:tab/>
        </w:r>
        <w:r w:rsidR="00E82C21">
          <w:rPr>
            <w:noProof/>
            <w:webHidden/>
          </w:rPr>
          <w:fldChar w:fldCharType="begin"/>
        </w:r>
        <w:r w:rsidR="00E82C21">
          <w:rPr>
            <w:noProof/>
            <w:webHidden/>
          </w:rPr>
          <w:instrText xml:space="preserve"> PAGEREF _Toc511401911 \h </w:instrText>
        </w:r>
        <w:r w:rsidR="00E82C21">
          <w:rPr>
            <w:noProof/>
            <w:webHidden/>
          </w:rPr>
        </w:r>
        <w:r w:rsidR="00E82C21">
          <w:rPr>
            <w:noProof/>
            <w:webHidden/>
          </w:rPr>
          <w:fldChar w:fldCharType="separate"/>
        </w:r>
        <w:r w:rsidR="00E82C21">
          <w:rPr>
            <w:noProof/>
            <w:webHidden/>
          </w:rPr>
          <w:t>14</w:t>
        </w:r>
        <w:r w:rsidR="00E82C21">
          <w:rPr>
            <w:noProof/>
            <w:webHidden/>
          </w:rPr>
          <w:fldChar w:fldCharType="end"/>
        </w:r>
      </w:hyperlink>
    </w:p>
    <w:p w14:paraId="20B80D31" w14:textId="60669C1A" w:rsidR="00E82C21" w:rsidRDefault="001B4F4F">
      <w:pPr>
        <w:pStyle w:val="TOC1"/>
        <w:tabs>
          <w:tab w:val="right" w:leader="dot" w:pos="10018"/>
        </w:tabs>
        <w:rPr>
          <w:rFonts w:asciiTheme="minorHAnsi" w:eastAsiaTheme="minorEastAsia" w:hAnsiTheme="minorHAnsi" w:cstheme="minorBidi"/>
          <w:b w:val="0"/>
          <w:noProof/>
          <w:color w:val="auto"/>
          <w:szCs w:val="22"/>
          <w:lang w:eastAsia="en-GB"/>
        </w:rPr>
      </w:pPr>
      <w:hyperlink w:anchor="_Toc511401912" w:history="1">
        <w:r w:rsidR="00E82C21" w:rsidRPr="007C4E29">
          <w:rPr>
            <w:rStyle w:val="Hyperlink"/>
            <w:noProof/>
          </w:rPr>
          <w:t>More information</w:t>
        </w:r>
        <w:r w:rsidR="00E82C21">
          <w:rPr>
            <w:noProof/>
            <w:webHidden/>
          </w:rPr>
          <w:tab/>
        </w:r>
        <w:r w:rsidR="00E82C21">
          <w:rPr>
            <w:noProof/>
            <w:webHidden/>
          </w:rPr>
          <w:fldChar w:fldCharType="begin"/>
        </w:r>
        <w:r w:rsidR="00E82C21">
          <w:rPr>
            <w:noProof/>
            <w:webHidden/>
          </w:rPr>
          <w:instrText xml:space="preserve"> PAGEREF _Toc511401912 \h </w:instrText>
        </w:r>
        <w:r w:rsidR="00E82C21">
          <w:rPr>
            <w:noProof/>
            <w:webHidden/>
          </w:rPr>
        </w:r>
        <w:r w:rsidR="00E82C21">
          <w:rPr>
            <w:noProof/>
            <w:webHidden/>
          </w:rPr>
          <w:fldChar w:fldCharType="separate"/>
        </w:r>
        <w:r w:rsidR="00E82C21">
          <w:rPr>
            <w:noProof/>
            <w:webHidden/>
          </w:rPr>
          <w:t>14</w:t>
        </w:r>
        <w:r w:rsidR="00E82C21">
          <w:rPr>
            <w:noProof/>
            <w:webHidden/>
          </w:rPr>
          <w:fldChar w:fldCharType="end"/>
        </w:r>
      </w:hyperlink>
    </w:p>
    <w:p w14:paraId="7EC0FE1D" w14:textId="195D42DC" w:rsidR="006A1948" w:rsidRPr="007E12F9" w:rsidRDefault="00DF5FEE" w:rsidP="0086731D">
      <w:pPr>
        <w:pStyle w:val="GS1Body"/>
      </w:pPr>
      <w:r w:rsidRPr="007E12F9">
        <w:fldChar w:fldCharType="end"/>
      </w:r>
    </w:p>
    <w:p w14:paraId="4CE1A089" w14:textId="77777777" w:rsidR="00935E07" w:rsidRPr="007E12F9" w:rsidRDefault="00935E07" w:rsidP="001427EA">
      <w:pPr>
        <w:pStyle w:val="Heading1"/>
        <w:pageBreakBefore/>
      </w:pPr>
      <w:bookmarkStart w:id="1" w:name="_Ref414876132"/>
      <w:bookmarkStart w:id="2" w:name="_Ref414876154"/>
      <w:bookmarkStart w:id="3" w:name="_Toc511401882"/>
      <w:r w:rsidRPr="007E12F9">
        <w:lastRenderedPageBreak/>
        <w:t>Introduction</w:t>
      </w:r>
      <w:bookmarkEnd w:id="0"/>
      <w:bookmarkEnd w:id="1"/>
      <w:bookmarkEnd w:id="2"/>
      <w:bookmarkEnd w:id="3"/>
    </w:p>
    <w:p w14:paraId="06D8874F" w14:textId="77777777" w:rsidR="007E12F9" w:rsidRPr="007E12F9" w:rsidRDefault="007E12F9" w:rsidP="00477F56">
      <w:pPr>
        <w:pStyle w:val="GS1Body"/>
        <w:jc w:val="both"/>
      </w:pPr>
      <w:bookmarkStart w:id="4" w:name="_Toc402452514"/>
      <w:bookmarkStart w:id="5" w:name="_Toc409436646"/>
      <w:r w:rsidRPr="007E12F9">
        <w:t>The Global Standards</w:t>
      </w:r>
      <w:r w:rsidRPr="007E12F9">
        <w:rPr>
          <w:spacing w:val="-2"/>
        </w:rPr>
        <w:t xml:space="preserve"> </w:t>
      </w:r>
      <w:r w:rsidRPr="007E12F9">
        <w:t>Management Process</w:t>
      </w:r>
      <w:r w:rsidRPr="007E12F9">
        <w:rPr>
          <w:spacing w:val="-2"/>
        </w:rPr>
        <w:t xml:space="preserve"> (GSMP) </w:t>
      </w:r>
      <w:r w:rsidRPr="007E12F9">
        <w:t>is</w:t>
      </w:r>
      <w:r w:rsidRPr="007E12F9">
        <w:rPr>
          <w:spacing w:val="-2"/>
        </w:rPr>
        <w:t xml:space="preserve"> </w:t>
      </w:r>
      <w:r w:rsidRPr="007E12F9">
        <w:t>a</w:t>
      </w:r>
      <w:r w:rsidRPr="007E12F9">
        <w:rPr>
          <w:spacing w:val="-2"/>
        </w:rPr>
        <w:t xml:space="preserve"> </w:t>
      </w:r>
      <w:r w:rsidRPr="007E12F9">
        <w:t>community-based process</w:t>
      </w:r>
      <w:r w:rsidRPr="007E12F9">
        <w:rPr>
          <w:spacing w:val="-2"/>
        </w:rPr>
        <w:t xml:space="preserve"> </w:t>
      </w:r>
      <w:r w:rsidRPr="007E12F9">
        <w:t>for creating deliverables that serve the GS1</w:t>
      </w:r>
      <w:r w:rsidRPr="007E12F9">
        <w:rPr>
          <w:szCs w:val="18"/>
          <w:vertAlign w:val="superscript"/>
        </w:rPr>
        <w:t>®</w:t>
      </w:r>
      <w:r w:rsidRPr="007E12F9">
        <w:t xml:space="preserve"> community.</w:t>
      </w:r>
    </w:p>
    <w:p w14:paraId="3BCB8584" w14:textId="77777777" w:rsidR="007E12F9" w:rsidRPr="007E12F9" w:rsidRDefault="007E12F9" w:rsidP="00477F56">
      <w:pPr>
        <w:pStyle w:val="GS1Body"/>
        <w:jc w:val="both"/>
      </w:pPr>
      <w:r w:rsidRPr="007E12F9">
        <w:t>The deliverables</w:t>
      </w:r>
      <w:r w:rsidRPr="007E12F9">
        <w:rPr>
          <w:spacing w:val="-2"/>
        </w:rPr>
        <w:t xml:space="preserve"> </w:t>
      </w:r>
      <w:r w:rsidRPr="007E12F9">
        <w:t>from GSMP</w:t>
      </w:r>
      <w:r w:rsidRPr="007E12F9">
        <w:rPr>
          <w:spacing w:val="-2"/>
        </w:rPr>
        <w:t xml:space="preserve"> </w:t>
      </w:r>
      <w:r w:rsidRPr="007E12F9">
        <w:t>are:</w:t>
      </w:r>
    </w:p>
    <w:p w14:paraId="09CDEC0D" w14:textId="77777777" w:rsidR="007E12F9" w:rsidRPr="007E12F9" w:rsidRDefault="007E12F9" w:rsidP="00477F56">
      <w:pPr>
        <w:pStyle w:val="GS1Bullet1"/>
        <w:jc w:val="both"/>
      </w:pPr>
      <w:r w:rsidRPr="007E12F9">
        <w:rPr>
          <w:b/>
        </w:rPr>
        <w:t>GS1 standards</w:t>
      </w:r>
      <w:r w:rsidRPr="007E12F9">
        <w:t>:</w:t>
      </w:r>
      <w:r w:rsidRPr="007E12F9">
        <w:rPr>
          <w:spacing w:val="-2"/>
        </w:rPr>
        <w:t xml:space="preserve"> </w:t>
      </w:r>
      <w:r w:rsidRPr="007E12F9">
        <w:t>documents</w:t>
      </w:r>
      <w:r w:rsidRPr="007E12F9">
        <w:rPr>
          <w:spacing w:val="-2"/>
        </w:rPr>
        <w:t xml:space="preserve"> </w:t>
      </w:r>
      <w:r w:rsidRPr="007E12F9">
        <w:t>that trading partners</w:t>
      </w:r>
      <w:r w:rsidRPr="007E12F9">
        <w:rPr>
          <w:spacing w:val="-2"/>
        </w:rPr>
        <w:t xml:space="preserve"> </w:t>
      </w:r>
      <w:r w:rsidRPr="007E12F9">
        <w:t>agree to follow</w:t>
      </w:r>
      <w:r w:rsidRPr="007E12F9">
        <w:rPr>
          <w:spacing w:val="-2"/>
        </w:rPr>
        <w:t xml:space="preserve"> </w:t>
      </w:r>
      <w:r w:rsidRPr="007E12F9">
        <w:t>in</w:t>
      </w:r>
      <w:r w:rsidRPr="007E12F9">
        <w:rPr>
          <w:spacing w:val="-3"/>
        </w:rPr>
        <w:t xml:space="preserve"> </w:t>
      </w:r>
      <w:r w:rsidRPr="007E12F9">
        <w:t>order to achieve</w:t>
      </w:r>
      <w:r w:rsidRPr="007E12F9">
        <w:rPr>
          <w:spacing w:val="45"/>
        </w:rPr>
        <w:t xml:space="preserve"> </w:t>
      </w:r>
      <w:r w:rsidRPr="007E12F9">
        <w:t>interoperability</w:t>
      </w:r>
      <w:r w:rsidRPr="007E12F9">
        <w:rPr>
          <w:spacing w:val="-2"/>
        </w:rPr>
        <w:t xml:space="preserve"> </w:t>
      </w:r>
      <w:r w:rsidRPr="007E12F9">
        <w:t>goals.</w:t>
      </w:r>
      <w:r w:rsidRPr="007E12F9">
        <w:rPr>
          <w:spacing w:val="-2"/>
        </w:rPr>
        <w:t xml:space="preserve"> </w:t>
      </w:r>
      <w:r w:rsidRPr="007E12F9">
        <w:t>The rules</w:t>
      </w:r>
      <w:r w:rsidRPr="007E12F9">
        <w:rPr>
          <w:spacing w:val="-2"/>
        </w:rPr>
        <w:t xml:space="preserve"> </w:t>
      </w:r>
      <w:r w:rsidRPr="007E12F9">
        <w:t xml:space="preserve">that must be followed are called </w:t>
      </w:r>
      <w:r w:rsidRPr="007E12F9">
        <w:rPr>
          <w:i/>
        </w:rPr>
        <w:t xml:space="preserve">normative </w:t>
      </w:r>
      <w:r w:rsidRPr="007E12F9">
        <w:t>statements.</w:t>
      </w:r>
    </w:p>
    <w:p w14:paraId="3BE5730F" w14:textId="77777777" w:rsidR="007E12F9" w:rsidRPr="007E12F9" w:rsidRDefault="007E12F9" w:rsidP="00477F56">
      <w:pPr>
        <w:pStyle w:val="GS1Bullet1"/>
        <w:jc w:val="both"/>
      </w:pPr>
      <w:r w:rsidRPr="007E12F9">
        <w:rPr>
          <w:b/>
        </w:rPr>
        <w:t>GS1 guidelines</w:t>
      </w:r>
      <w:r w:rsidRPr="007E12F9">
        <w:t>:</w:t>
      </w:r>
      <w:r w:rsidRPr="007E12F9">
        <w:rPr>
          <w:spacing w:val="-2"/>
        </w:rPr>
        <w:t xml:space="preserve"> </w:t>
      </w:r>
      <w:r w:rsidRPr="007E12F9">
        <w:t>non-normative documents</w:t>
      </w:r>
      <w:r w:rsidRPr="007E12F9">
        <w:rPr>
          <w:spacing w:val="-2"/>
        </w:rPr>
        <w:t xml:space="preserve"> </w:t>
      </w:r>
      <w:r w:rsidRPr="007E12F9">
        <w:t>that assist individual organisations</w:t>
      </w:r>
      <w:r w:rsidRPr="007E12F9">
        <w:rPr>
          <w:spacing w:val="-2"/>
        </w:rPr>
        <w:t xml:space="preserve"> </w:t>
      </w:r>
      <w:r w:rsidRPr="007E12F9">
        <w:t>in understanding and applying GS1 standards.</w:t>
      </w:r>
    </w:p>
    <w:p w14:paraId="6C7BD319" w14:textId="77777777" w:rsidR="007E12F9" w:rsidRPr="007E12F9" w:rsidRDefault="007E12F9" w:rsidP="00477F56">
      <w:pPr>
        <w:pStyle w:val="GS1Bullet1"/>
        <w:jc w:val="both"/>
      </w:pPr>
      <w:r w:rsidRPr="007E12F9">
        <w:rPr>
          <w:b/>
        </w:rPr>
        <w:t>Collateral</w:t>
      </w:r>
      <w:r w:rsidRPr="007E12F9">
        <w:rPr>
          <w:b/>
          <w:spacing w:val="1"/>
        </w:rPr>
        <w:t xml:space="preserve"> </w:t>
      </w:r>
      <w:r w:rsidRPr="007E12F9">
        <w:rPr>
          <w:b/>
        </w:rPr>
        <w:t>materials</w:t>
      </w:r>
      <w:r w:rsidRPr="007E12F9">
        <w:t>:</w:t>
      </w:r>
      <w:r w:rsidRPr="007E12F9">
        <w:rPr>
          <w:spacing w:val="-2"/>
        </w:rPr>
        <w:t xml:space="preserve"> </w:t>
      </w:r>
      <w:r w:rsidRPr="007E12F9">
        <w:t>other documents</w:t>
      </w:r>
      <w:r w:rsidRPr="007E12F9">
        <w:rPr>
          <w:spacing w:val="-2"/>
        </w:rPr>
        <w:t xml:space="preserve"> </w:t>
      </w:r>
      <w:r w:rsidRPr="007E12F9">
        <w:t>that provide</w:t>
      </w:r>
      <w:r w:rsidRPr="007E12F9">
        <w:rPr>
          <w:spacing w:val="-3"/>
        </w:rPr>
        <w:t xml:space="preserve"> </w:t>
      </w:r>
      <w:r w:rsidRPr="007E12F9">
        <w:t>an understanding of</w:t>
      </w:r>
      <w:r w:rsidRPr="007E12F9">
        <w:rPr>
          <w:spacing w:val="-2"/>
        </w:rPr>
        <w:t xml:space="preserve"> </w:t>
      </w:r>
      <w:r w:rsidRPr="007E12F9">
        <w:t>GS1</w:t>
      </w:r>
      <w:r w:rsidRPr="007E12F9">
        <w:rPr>
          <w:spacing w:val="2"/>
        </w:rPr>
        <w:t xml:space="preserve"> </w:t>
      </w:r>
      <w:r w:rsidRPr="007E12F9">
        <w:t>standards</w:t>
      </w:r>
      <w:r w:rsidRPr="007E12F9">
        <w:rPr>
          <w:spacing w:val="-2"/>
        </w:rPr>
        <w:t xml:space="preserve"> </w:t>
      </w:r>
      <w:r w:rsidRPr="007E12F9">
        <w:t>and GS1 guidelines</w:t>
      </w:r>
      <w:r w:rsidRPr="007E12F9">
        <w:rPr>
          <w:spacing w:val="-2"/>
        </w:rPr>
        <w:t xml:space="preserve"> </w:t>
      </w:r>
      <w:r w:rsidRPr="007E12F9">
        <w:t>and how</w:t>
      </w:r>
      <w:r w:rsidRPr="007E12F9">
        <w:rPr>
          <w:spacing w:val="-2"/>
        </w:rPr>
        <w:t xml:space="preserve"> </w:t>
      </w:r>
      <w:r w:rsidRPr="007E12F9">
        <w:t>to use them.</w:t>
      </w:r>
    </w:p>
    <w:p w14:paraId="655E5F50" w14:textId="66384564" w:rsidR="007E12F9" w:rsidRPr="007E12F9" w:rsidRDefault="00E83042" w:rsidP="00477F56">
      <w:pPr>
        <w:pStyle w:val="GS1Body"/>
        <w:jc w:val="both"/>
      </w:pPr>
      <w:r>
        <w:t xml:space="preserve">GSMP is measured by activity, performance, participation and quality. </w:t>
      </w:r>
      <w:r w:rsidR="007E12F9" w:rsidRPr="007E12F9">
        <w:t xml:space="preserve">This report contains </w:t>
      </w:r>
      <w:r>
        <w:t xml:space="preserve">measurements </w:t>
      </w:r>
      <w:r w:rsidR="007E12F9" w:rsidRPr="007E12F9">
        <w:t xml:space="preserve">for </w:t>
      </w:r>
      <w:r w:rsidR="009406D9">
        <w:t xml:space="preserve">the </w:t>
      </w:r>
      <w:r w:rsidR="00E14145">
        <w:t>first quarter of 2018</w:t>
      </w:r>
      <w:r w:rsidR="007E12F9" w:rsidRPr="007E12F9">
        <w:t>.</w:t>
      </w:r>
    </w:p>
    <w:p w14:paraId="15858FAD" w14:textId="77777777" w:rsidR="00CC4236" w:rsidRPr="007E12F9" w:rsidRDefault="00CC4236" w:rsidP="00CC4236">
      <w:pPr>
        <w:pStyle w:val="Heading1"/>
        <w:rPr>
          <w:spacing w:val="-2"/>
        </w:rPr>
      </w:pPr>
      <w:bookmarkStart w:id="6" w:name="_Toc511401883"/>
      <w:bookmarkStart w:id="7" w:name="_Toc472069174"/>
      <w:bookmarkStart w:id="8" w:name="_Toc495938651"/>
      <w:r w:rsidRPr="007E12F9">
        <w:t>Standards and guidelines are created through</w:t>
      </w:r>
      <w:r w:rsidRPr="007E12F9">
        <w:rPr>
          <w:spacing w:val="-3"/>
        </w:rPr>
        <w:t xml:space="preserve"> </w:t>
      </w:r>
      <w:r w:rsidRPr="007E12F9">
        <w:t>the GSMP 4-Step Process</w:t>
      </w:r>
      <w:bookmarkEnd w:id="6"/>
    </w:p>
    <w:p w14:paraId="3FE59C3D" w14:textId="65861878" w:rsidR="00CC4236" w:rsidRPr="007E12F9" w:rsidRDefault="00CC4236" w:rsidP="00CC4236">
      <w:pPr>
        <w:pStyle w:val="Caption"/>
        <w:ind w:left="990"/>
      </w:pPr>
      <w:r w:rsidRPr="007E12F9">
        <w:t xml:space="preserve">Figure </w:t>
      </w:r>
      <w:r w:rsidR="007C5D1D">
        <w:fldChar w:fldCharType="begin"/>
      </w:r>
      <w:r w:rsidR="007C5D1D">
        <w:instrText xml:space="preserve"> STYLEREF 1 \s </w:instrText>
      </w:r>
      <w:r w:rsidR="007C5D1D">
        <w:fldChar w:fldCharType="separate"/>
      </w:r>
      <w:r w:rsidR="007C5D1D">
        <w:rPr>
          <w:noProof/>
        </w:rPr>
        <w:t>2</w:t>
      </w:r>
      <w:r w:rsidR="007C5D1D">
        <w:fldChar w:fldCharType="end"/>
      </w:r>
      <w:r w:rsidR="007C5D1D">
        <w:noBreakHyphen/>
      </w:r>
      <w:r w:rsidR="007C5D1D">
        <w:fldChar w:fldCharType="begin"/>
      </w:r>
      <w:r w:rsidR="007C5D1D">
        <w:instrText xml:space="preserve"> SEQ Figure \* ARABIC \s 1 </w:instrText>
      </w:r>
      <w:r w:rsidR="007C5D1D">
        <w:fldChar w:fldCharType="separate"/>
      </w:r>
      <w:r w:rsidR="007C5D1D">
        <w:rPr>
          <w:noProof/>
        </w:rPr>
        <w:t>1</w:t>
      </w:r>
      <w:r w:rsidR="007C5D1D">
        <w:fldChar w:fldCharType="end"/>
      </w:r>
      <w:r w:rsidRPr="007E12F9">
        <w:t xml:space="preserve"> </w:t>
      </w:r>
      <w:r w:rsidRPr="007E12F9">
        <w:rPr>
          <w:b w:val="0"/>
        </w:rPr>
        <w:t>GSMP process</w:t>
      </w:r>
    </w:p>
    <w:p w14:paraId="415D5220" w14:textId="37E07B57" w:rsidR="00BE2A68" w:rsidRDefault="00CC4236" w:rsidP="00D27D24">
      <w:pPr>
        <w:ind w:left="720" w:firstLine="90"/>
        <w:rPr>
          <w:rFonts w:cs="Arial"/>
          <w:color w:val="002C6C"/>
          <w:kern w:val="32"/>
          <w:sz w:val="28"/>
          <w:szCs w:val="32"/>
        </w:rPr>
      </w:pPr>
      <w:r w:rsidRPr="007E12F9">
        <w:rPr>
          <w:noProof/>
          <w:spacing w:val="-1"/>
          <w:lang w:eastAsia="en-GB"/>
        </w:rPr>
        <w:drawing>
          <wp:inline distT="0" distB="0" distL="0" distR="0" wp14:anchorId="4B81B908" wp14:editId="4AA43C5A">
            <wp:extent cx="5872373" cy="2468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level process.png"/>
                    <pic:cNvPicPr/>
                  </pic:nvPicPr>
                  <pic:blipFill>
                    <a:blip r:embed="rId15">
                      <a:extLst>
                        <a:ext uri="{28A0092B-C50C-407E-A947-70E740481C1C}">
                          <a14:useLocalDpi xmlns:a14="http://schemas.microsoft.com/office/drawing/2010/main" val="0"/>
                        </a:ext>
                      </a:extLst>
                    </a:blip>
                    <a:stretch>
                      <a:fillRect/>
                    </a:stretch>
                  </pic:blipFill>
                  <pic:spPr>
                    <a:xfrm>
                      <a:off x="0" y="0"/>
                      <a:ext cx="5900100" cy="2480537"/>
                    </a:xfrm>
                    <a:prstGeom prst="rect">
                      <a:avLst/>
                    </a:prstGeom>
                  </pic:spPr>
                </pic:pic>
              </a:graphicData>
            </a:graphic>
          </wp:inline>
        </w:drawing>
      </w:r>
    </w:p>
    <w:p w14:paraId="34F50378" w14:textId="7D4286BA" w:rsidR="00CC4236" w:rsidRDefault="00CC4236" w:rsidP="002204F2">
      <w:pPr>
        <w:pStyle w:val="Heading1"/>
      </w:pPr>
      <w:bookmarkStart w:id="9" w:name="_Toc511401884"/>
      <w:bookmarkStart w:id="10" w:name="_Toc495938652"/>
      <w:bookmarkEnd w:id="7"/>
      <w:bookmarkEnd w:id="8"/>
      <w:r>
        <w:t xml:space="preserve">Standards and </w:t>
      </w:r>
      <w:r w:rsidR="002204F2">
        <w:t>g</w:t>
      </w:r>
      <w:r>
        <w:t xml:space="preserve">uidelines </w:t>
      </w:r>
      <w:r w:rsidR="002204F2">
        <w:t>delivered in 201</w:t>
      </w:r>
      <w:r w:rsidR="00E46797">
        <w:t>8</w:t>
      </w:r>
      <w:bookmarkEnd w:id="9"/>
    </w:p>
    <w:p w14:paraId="4EE03427" w14:textId="1D7B837D" w:rsidR="007E12F9" w:rsidRDefault="002204F2" w:rsidP="007E12F9">
      <w:pPr>
        <w:pStyle w:val="Heading2"/>
      </w:pPr>
      <w:bookmarkStart w:id="11" w:name="_Toc511401885"/>
      <w:r>
        <w:t>D</w:t>
      </w:r>
      <w:r w:rsidR="007E12F9" w:rsidRPr="007E12F9">
        <w:t xml:space="preserve">elivered in </w:t>
      </w:r>
      <w:r w:rsidR="00AC63F1">
        <w:t>Q1</w:t>
      </w:r>
      <w:bookmarkEnd w:id="10"/>
      <w:bookmarkEnd w:id="11"/>
    </w:p>
    <w:p w14:paraId="07C61555" w14:textId="4DE65D7C" w:rsidR="00B2057B" w:rsidRDefault="00B2057B" w:rsidP="00B2057B">
      <w:pPr>
        <w:pStyle w:val="GS1CaptionFigure"/>
        <w:ind w:left="864"/>
        <w:jc w:val="left"/>
        <w:rPr>
          <w:rFonts w:cs="Times New Roman"/>
          <w:bCs w:val="0"/>
          <w:iCs w:val="0"/>
          <w:kern w:val="0"/>
          <w:szCs w:val="24"/>
        </w:rPr>
      </w:pPr>
      <w:r w:rsidRPr="00EC2672">
        <w:rPr>
          <w:rFonts w:cs="Times New Roman"/>
          <w:b/>
          <w:bCs w:val="0"/>
          <w:iCs w:val="0"/>
          <w:kern w:val="0"/>
          <w:szCs w:val="24"/>
        </w:rPr>
        <w:t>GDSN Maintenance Release 3.1.5</w:t>
      </w:r>
      <w:r w:rsidRPr="00B2057B">
        <w:rPr>
          <w:rFonts w:cs="Times New Roman"/>
          <w:bCs w:val="0"/>
          <w:iCs w:val="0"/>
          <w:kern w:val="0"/>
          <w:szCs w:val="24"/>
        </w:rPr>
        <w:t xml:space="preserve"> </w:t>
      </w:r>
      <w:r w:rsidR="00EC2672">
        <w:rPr>
          <w:rFonts w:cs="Times New Roman"/>
          <w:bCs w:val="0"/>
          <w:iCs w:val="0"/>
          <w:kern w:val="0"/>
          <w:szCs w:val="24"/>
        </w:rPr>
        <w:t xml:space="preserve">was published and is </w:t>
      </w:r>
      <w:r w:rsidRPr="00B2057B">
        <w:rPr>
          <w:rFonts w:cs="Times New Roman"/>
          <w:bCs w:val="0"/>
          <w:iCs w:val="0"/>
          <w:kern w:val="0"/>
          <w:szCs w:val="24"/>
        </w:rPr>
        <w:t>scheduled for 12 May 2018</w:t>
      </w:r>
      <w:r w:rsidR="00EC2672">
        <w:rPr>
          <w:rFonts w:cs="Times New Roman"/>
          <w:bCs w:val="0"/>
          <w:iCs w:val="0"/>
          <w:kern w:val="0"/>
          <w:szCs w:val="24"/>
        </w:rPr>
        <w:t xml:space="preserve">. It is a </w:t>
      </w:r>
      <w:r w:rsidRPr="00B2057B">
        <w:rPr>
          <w:rFonts w:cs="Times New Roman"/>
          <w:bCs w:val="0"/>
          <w:iCs w:val="0"/>
          <w:kern w:val="0"/>
          <w:szCs w:val="24"/>
        </w:rPr>
        <w:t xml:space="preserve">small GDSN release which will </w:t>
      </w:r>
      <w:r>
        <w:rPr>
          <w:rFonts w:cs="Times New Roman"/>
          <w:bCs w:val="0"/>
          <w:iCs w:val="0"/>
          <w:kern w:val="0"/>
          <w:szCs w:val="24"/>
        </w:rPr>
        <w:t>a</w:t>
      </w:r>
      <w:r w:rsidRPr="00B2057B">
        <w:rPr>
          <w:rFonts w:cs="Times New Roman"/>
          <w:bCs w:val="0"/>
          <w:iCs w:val="0"/>
          <w:kern w:val="0"/>
          <w:szCs w:val="24"/>
        </w:rPr>
        <w:t>ddition of optional attributes</w:t>
      </w:r>
      <w:r>
        <w:rPr>
          <w:rFonts w:cs="Times New Roman"/>
          <w:bCs w:val="0"/>
          <w:iCs w:val="0"/>
          <w:kern w:val="0"/>
          <w:szCs w:val="24"/>
        </w:rPr>
        <w:t xml:space="preserve"> and E</w:t>
      </w:r>
      <w:r w:rsidRPr="00B2057B">
        <w:rPr>
          <w:rFonts w:cs="Times New Roman"/>
          <w:bCs w:val="0"/>
          <w:iCs w:val="0"/>
          <w:kern w:val="0"/>
          <w:szCs w:val="24"/>
        </w:rPr>
        <w:t>fficient Code List (ECL)</w:t>
      </w:r>
    </w:p>
    <w:p w14:paraId="1E6AA435" w14:textId="75241F9C" w:rsidR="006B41DB" w:rsidRPr="00EC2672" w:rsidRDefault="0028269A" w:rsidP="00EC2672">
      <w:pPr>
        <w:pStyle w:val="GS1CaptionFigure"/>
        <w:ind w:left="864"/>
        <w:jc w:val="left"/>
        <w:rPr>
          <w:rFonts w:cs="Times New Roman"/>
          <w:bCs w:val="0"/>
          <w:iCs w:val="0"/>
          <w:kern w:val="0"/>
          <w:szCs w:val="24"/>
        </w:rPr>
      </w:pPr>
      <w:r w:rsidRPr="00EC2672">
        <w:rPr>
          <w:rFonts w:cs="Times New Roman"/>
          <w:bCs w:val="0"/>
          <w:iCs w:val="0"/>
          <w:kern w:val="0"/>
          <w:szCs w:val="24"/>
        </w:rPr>
        <w:t>Updates to t</w:t>
      </w:r>
      <w:r w:rsidR="006B41DB" w:rsidRPr="00EC2672">
        <w:rPr>
          <w:rFonts w:cs="Times New Roman"/>
          <w:bCs w:val="0"/>
          <w:iCs w:val="0"/>
          <w:kern w:val="0"/>
          <w:szCs w:val="24"/>
        </w:rPr>
        <w:t xml:space="preserve">he </w:t>
      </w:r>
      <w:r w:rsidR="00577AB9" w:rsidRPr="00EC2672">
        <w:rPr>
          <w:rFonts w:cs="Times New Roman"/>
          <w:b/>
          <w:bCs w:val="0"/>
          <w:iCs w:val="0"/>
          <w:kern w:val="0"/>
          <w:szCs w:val="24"/>
        </w:rPr>
        <w:t xml:space="preserve">GDSN </w:t>
      </w:r>
      <w:r w:rsidR="005F4A7F" w:rsidRPr="00EC2672">
        <w:rPr>
          <w:rFonts w:cs="Times New Roman"/>
          <w:b/>
          <w:bCs w:val="0"/>
          <w:iCs w:val="0"/>
          <w:kern w:val="0"/>
          <w:szCs w:val="24"/>
        </w:rPr>
        <w:t>Trad</w:t>
      </w:r>
      <w:r w:rsidR="006B41DB" w:rsidRPr="00EC2672">
        <w:rPr>
          <w:rFonts w:cs="Times New Roman"/>
          <w:b/>
          <w:bCs w:val="0"/>
          <w:iCs w:val="0"/>
          <w:kern w:val="0"/>
          <w:szCs w:val="24"/>
        </w:rPr>
        <w:t>e Item Implementation Guideline</w:t>
      </w:r>
      <w:r w:rsidR="006B41DB" w:rsidRPr="00EC2672">
        <w:rPr>
          <w:rFonts w:cs="Times New Roman"/>
          <w:bCs w:val="0"/>
          <w:iCs w:val="0"/>
          <w:kern w:val="0"/>
          <w:szCs w:val="24"/>
        </w:rPr>
        <w:t xml:space="preserve"> for </w:t>
      </w:r>
    </w:p>
    <w:p w14:paraId="1CCE4E65" w14:textId="77777777" w:rsidR="006B41DB" w:rsidRPr="00EC2672" w:rsidRDefault="006B41DB" w:rsidP="00EC2672">
      <w:pPr>
        <w:pStyle w:val="GS1CaptionFigure"/>
        <w:numPr>
          <w:ilvl w:val="0"/>
          <w:numId w:val="21"/>
        </w:numPr>
        <w:spacing w:before="0"/>
        <w:jc w:val="left"/>
        <w:rPr>
          <w:rFonts w:cs="Times New Roman"/>
          <w:bCs w:val="0"/>
          <w:iCs w:val="0"/>
          <w:kern w:val="0"/>
          <w:szCs w:val="24"/>
        </w:rPr>
      </w:pPr>
      <w:r w:rsidRPr="00EC2672">
        <w:rPr>
          <w:rFonts w:cs="Times New Roman"/>
          <w:bCs w:val="0"/>
          <w:iCs w:val="0"/>
          <w:kern w:val="0"/>
          <w:szCs w:val="24"/>
        </w:rPr>
        <w:t xml:space="preserve">Clarification </w:t>
      </w:r>
      <w:r w:rsidR="005F4A7F" w:rsidRPr="00EC2672">
        <w:rPr>
          <w:rFonts w:cs="Times New Roman"/>
          <w:bCs w:val="0"/>
          <w:iCs w:val="0"/>
          <w:kern w:val="0"/>
          <w:szCs w:val="24"/>
        </w:rPr>
        <w:t>implementation of components Efficient Code List (ECL)</w:t>
      </w:r>
    </w:p>
    <w:p w14:paraId="722FC84E" w14:textId="2D7F3A61" w:rsidR="005F4A7F" w:rsidRPr="00EC2672" w:rsidRDefault="006B41DB" w:rsidP="00EC2672">
      <w:pPr>
        <w:pStyle w:val="GS1CaptionFigure"/>
        <w:numPr>
          <w:ilvl w:val="0"/>
          <w:numId w:val="21"/>
        </w:numPr>
        <w:spacing w:before="0"/>
        <w:jc w:val="left"/>
        <w:rPr>
          <w:rFonts w:cs="Times New Roman"/>
          <w:bCs w:val="0"/>
          <w:iCs w:val="0"/>
          <w:kern w:val="0"/>
          <w:szCs w:val="24"/>
        </w:rPr>
      </w:pPr>
      <w:r w:rsidRPr="00EC2672">
        <w:rPr>
          <w:rFonts w:cs="Times New Roman"/>
          <w:bCs w:val="0"/>
          <w:iCs w:val="0"/>
          <w:kern w:val="0"/>
          <w:szCs w:val="24"/>
        </w:rPr>
        <w:t xml:space="preserve">Additions to the </w:t>
      </w:r>
      <w:r w:rsidR="005F4A7F" w:rsidRPr="00EC2672">
        <w:rPr>
          <w:rFonts w:cs="Times New Roman"/>
          <w:bCs w:val="0"/>
          <w:iCs w:val="0"/>
          <w:kern w:val="0"/>
          <w:szCs w:val="24"/>
        </w:rPr>
        <w:t xml:space="preserve">Unit of Measure (UoM) code </w:t>
      </w:r>
    </w:p>
    <w:p w14:paraId="0F73C643" w14:textId="298BDB3A" w:rsidR="00D27D24" w:rsidRDefault="00D27D24" w:rsidP="00EC2672">
      <w:pPr>
        <w:rPr>
          <w:rFonts w:eastAsiaTheme="minorHAnsi" w:cs="Arial"/>
          <w:bCs/>
          <w:sz w:val="20"/>
          <w:szCs w:val="20"/>
        </w:rPr>
      </w:pPr>
    </w:p>
    <w:p w14:paraId="73CC4C26" w14:textId="5225CDE8" w:rsidR="005F4A7F" w:rsidRDefault="0028269A" w:rsidP="006B41DB">
      <w:pPr>
        <w:pStyle w:val="GS1BListBullet2"/>
        <w:numPr>
          <w:ilvl w:val="0"/>
          <w:numId w:val="0"/>
        </w:numPr>
        <w:tabs>
          <w:tab w:val="left" w:pos="1005"/>
        </w:tabs>
        <w:spacing w:after="0" w:line="240" w:lineRule="auto"/>
        <w:ind w:left="938"/>
        <w:rPr>
          <w:sz w:val="18"/>
          <w:szCs w:val="20"/>
        </w:rPr>
      </w:pPr>
      <w:r>
        <w:rPr>
          <w:rFonts w:ascii="Verdana" w:hAnsi="Verdana" w:cs="Arial"/>
          <w:bCs/>
          <w:sz w:val="20"/>
          <w:szCs w:val="20"/>
        </w:rPr>
        <w:t xml:space="preserve">Updates to the </w:t>
      </w:r>
      <w:r w:rsidR="00DB3A9D" w:rsidRPr="006B41DB">
        <w:rPr>
          <w:rFonts w:ascii="Verdana" w:hAnsi="Verdana" w:cs="Arial"/>
          <w:b/>
          <w:bCs/>
          <w:sz w:val="20"/>
          <w:szCs w:val="20"/>
        </w:rPr>
        <w:t xml:space="preserve">Core Business Vocabulary </w:t>
      </w:r>
      <w:r w:rsidR="006B41DB" w:rsidRPr="006B41DB">
        <w:rPr>
          <w:rFonts w:ascii="Verdana" w:hAnsi="Verdana" w:cs="Arial"/>
          <w:b/>
          <w:bCs/>
          <w:sz w:val="20"/>
          <w:szCs w:val="20"/>
        </w:rPr>
        <w:t>Standard</w:t>
      </w:r>
      <w:r w:rsidR="006B41DB">
        <w:rPr>
          <w:rFonts w:ascii="Verdana" w:hAnsi="Verdana" w:cs="Arial"/>
          <w:bCs/>
          <w:sz w:val="20"/>
          <w:szCs w:val="20"/>
        </w:rPr>
        <w:t xml:space="preserve"> for </w:t>
      </w:r>
      <w:r w:rsidR="005F4A7F" w:rsidRPr="00045E33">
        <w:rPr>
          <w:sz w:val="18"/>
          <w:szCs w:val="20"/>
        </w:rPr>
        <w:t xml:space="preserve">Tax ID </w:t>
      </w:r>
    </w:p>
    <w:p w14:paraId="7C90F943" w14:textId="77777777" w:rsidR="00EC2672" w:rsidRDefault="00EC2672" w:rsidP="006B41DB">
      <w:pPr>
        <w:pStyle w:val="GS1BListBullet2"/>
        <w:numPr>
          <w:ilvl w:val="0"/>
          <w:numId w:val="0"/>
        </w:numPr>
        <w:tabs>
          <w:tab w:val="left" w:pos="1005"/>
        </w:tabs>
        <w:spacing w:after="0" w:line="240" w:lineRule="auto"/>
        <w:ind w:left="938"/>
        <w:rPr>
          <w:rFonts w:ascii="Verdana" w:hAnsi="Verdana" w:cs="Arial"/>
          <w:bCs/>
          <w:sz w:val="20"/>
          <w:szCs w:val="20"/>
        </w:rPr>
      </w:pPr>
    </w:p>
    <w:p w14:paraId="7F92508D" w14:textId="1A745942" w:rsidR="005F4A7F" w:rsidRPr="006B41DB" w:rsidRDefault="0028269A" w:rsidP="006B41DB">
      <w:pPr>
        <w:pStyle w:val="GS1BListBullet2"/>
        <w:numPr>
          <w:ilvl w:val="0"/>
          <w:numId w:val="0"/>
        </w:numPr>
        <w:tabs>
          <w:tab w:val="left" w:pos="1005"/>
        </w:tabs>
        <w:spacing w:after="0" w:line="240" w:lineRule="auto"/>
        <w:ind w:left="938"/>
        <w:rPr>
          <w:rFonts w:ascii="Verdana" w:hAnsi="Verdana" w:cs="Arial"/>
          <w:bCs/>
          <w:sz w:val="20"/>
          <w:szCs w:val="20"/>
        </w:rPr>
      </w:pPr>
      <w:r>
        <w:rPr>
          <w:rFonts w:ascii="Verdana" w:hAnsi="Verdana" w:cs="Arial"/>
          <w:bCs/>
          <w:sz w:val="20"/>
          <w:szCs w:val="20"/>
        </w:rPr>
        <w:t xml:space="preserve">Updates </w:t>
      </w:r>
      <w:r w:rsidR="00296530">
        <w:rPr>
          <w:rFonts w:ascii="Verdana" w:hAnsi="Verdana" w:cs="Arial"/>
          <w:bCs/>
          <w:sz w:val="20"/>
          <w:szCs w:val="20"/>
        </w:rPr>
        <w:t xml:space="preserve">to the </w:t>
      </w:r>
      <w:r w:rsidR="005F4A7F" w:rsidRPr="006B41DB">
        <w:rPr>
          <w:rFonts w:ascii="Verdana" w:hAnsi="Verdana" w:cs="Arial"/>
          <w:b/>
          <w:bCs/>
          <w:sz w:val="20"/>
          <w:szCs w:val="20"/>
        </w:rPr>
        <w:t>Global Fish, Seafood and Aquaculture Implementation Guideline</w:t>
      </w:r>
      <w:r w:rsidR="005F4A7F" w:rsidRPr="006B41DB">
        <w:rPr>
          <w:rFonts w:ascii="Verdana" w:hAnsi="Verdana" w:cs="Arial"/>
          <w:bCs/>
          <w:sz w:val="20"/>
          <w:szCs w:val="20"/>
        </w:rPr>
        <w:t xml:space="preserve"> to aid in the adoption of consistent business practices to effectively manage tracea</w:t>
      </w:r>
      <w:r w:rsidR="00577AB9">
        <w:rPr>
          <w:rFonts w:ascii="Verdana" w:hAnsi="Verdana" w:cs="Arial"/>
          <w:bCs/>
          <w:sz w:val="20"/>
          <w:szCs w:val="20"/>
        </w:rPr>
        <w:t>bility for the seafood industry</w:t>
      </w:r>
    </w:p>
    <w:p w14:paraId="21C872DB" w14:textId="5C3CBE07" w:rsidR="007E12F9" w:rsidRPr="007E12F9" w:rsidRDefault="00F27914" w:rsidP="007E12F9">
      <w:pPr>
        <w:pStyle w:val="Heading2"/>
      </w:pPr>
      <w:bookmarkStart w:id="12" w:name="_Toc402452516"/>
      <w:bookmarkStart w:id="13" w:name="_Toc409436648"/>
      <w:bookmarkStart w:id="14" w:name="_Toc495938655"/>
      <w:bookmarkStart w:id="15" w:name="_Toc511401886"/>
      <w:bookmarkEnd w:id="4"/>
      <w:bookmarkEnd w:id="5"/>
      <w:r>
        <w:lastRenderedPageBreak/>
        <w:t xml:space="preserve">Projects </w:t>
      </w:r>
      <w:bookmarkEnd w:id="12"/>
      <w:bookmarkEnd w:id="13"/>
      <w:r w:rsidR="007E12F9" w:rsidRPr="007E12F9">
        <w:t>status</w:t>
      </w:r>
      <w:bookmarkEnd w:id="14"/>
      <w:bookmarkEnd w:id="15"/>
    </w:p>
    <w:p w14:paraId="21EAF69B" w14:textId="0A70EF71" w:rsidR="007E12F9" w:rsidRDefault="007E12F9" w:rsidP="007E12F9">
      <w:pPr>
        <w:pStyle w:val="GS1CaptionFigure"/>
        <w:ind w:left="900"/>
        <w:jc w:val="left"/>
      </w:pPr>
      <w:r w:rsidRPr="007E12F9">
        <w:rPr>
          <w:b/>
        </w:rPr>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1</w:t>
      </w:r>
      <w:r w:rsidR="007C5D1D">
        <w:rPr>
          <w:b/>
        </w:rPr>
        <w:fldChar w:fldCharType="end"/>
      </w:r>
      <w:r w:rsidRPr="00F27914">
        <w:t xml:space="preserve"> </w:t>
      </w:r>
      <w:r w:rsidR="00F27914">
        <w:t xml:space="preserve">Project </w:t>
      </w:r>
      <w:r w:rsidRPr="00F27914">
        <w:t>status graphic</w:t>
      </w:r>
      <w:r w:rsidRPr="007E12F9">
        <w:t xml:space="preserve"> </w:t>
      </w:r>
    </w:p>
    <w:p w14:paraId="4E0350E1" w14:textId="73CE3D31" w:rsidR="00E12EDC" w:rsidRPr="00E12EDC" w:rsidRDefault="002D420B" w:rsidP="00E12EDC">
      <w:pPr>
        <w:pStyle w:val="GS1Body"/>
      </w:pPr>
      <w:r>
        <w:rPr>
          <w:noProof/>
          <w:lang w:eastAsia="en-GB"/>
        </w:rPr>
        <w:drawing>
          <wp:inline distT="0" distB="0" distL="0" distR="0" wp14:anchorId="4A0E70E5" wp14:editId="0F8108FE">
            <wp:extent cx="5758974" cy="222135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0553" cy="2225817"/>
                    </a:xfrm>
                    <a:prstGeom prst="rect">
                      <a:avLst/>
                    </a:prstGeom>
                  </pic:spPr>
                </pic:pic>
              </a:graphicData>
            </a:graphic>
          </wp:inline>
        </w:drawing>
      </w:r>
    </w:p>
    <w:p w14:paraId="7042A6E5" w14:textId="77777777" w:rsidR="007E12F9" w:rsidRPr="007E12F9" w:rsidRDefault="007E12F9" w:rsidP="007E12F9">
      <w:pPr>
        <w:pStyle w:val="BodyText"/>
        <w:ind w:left="180" w:firstLine="720"/>
        <w:jc w:val="both"/>
        <w:rPr>
          <w:color w:val="454545" w:themeColor="text1"/>
          <w:spacing w:val="-3"/>
          <w:szCs w:val="18"/>
        </w:rPr>
      </w:pPr>
      <w:r w:rsidRPr="007E12F9">
        <w:rPr>
          <w:b/>
          <w:noProof/>
          <w:color w:val="F26334"/>
          <w:spacing w:val="-3"/>
          <w:szCs w:val="18"/>
          <w:lang w:eastAsia="en-GB"/>
        </w:rPr>
        <mc:AlternateContent>
          <mc:Choice Requires="wps">
            <w:drawing>
              <wp:anchor distT="0" distB="0" distL="114300" distR="114300" simplePos="0" relativeHeight="251656192" behindDoc="0" locked="0" layoutInCell="1" allowOverlap="1" wp14:anchorId="7B2A01AC" wp14:editId="158F0DA9">
                <wp:simplePos x="0" y="0"/>
                <wp:positionH relativeFrom="column">
                  <wp:posOffset>3359843</wp:posOffset>
                </wp:positionH>
                <wp:positionV relativeFrom="paragraph">
                  <wp:posOffset>187960</wp:posOffset>
                </wp:positionV>
                <wp:extent cx="238125" cy="180975"/>
                <wp:effectExtent l="57150" t="57150" r="66675" b="66675"/>
                <wp:wrapNone/>
                <wp:docPr id="45" name="Rectangle 45"/>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0070C0"/>
                        </a:solidFill>
                        <a:ln>
                          <a:solidFill>
                            <a:srgbClr val="0070C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841A661" w14:textId="77777777" w:rsidR="001B4F4F" w:rsidRPr="007E12F9" w:rsidRDefault="001B4F4F" w:rsidP="007E12F9">
                            <w:pPr>
                              <w:jc w:val="center"/>
                            </w:pPr>
                            <w:r w:rsidRPr="007E12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01AC" id="Rectangle 45" o:spid="_x0000_s1026" style="position:absolute;left:0;text-align:left;margin-left:264.55pt;margin-top:14.8pt;width:18.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" fillcolor="#0070c0" strokecolor="#0070c0" strokeweight="2pt">
                <v:textbox>
                  <w:txbxContent>
                    <w:p w14:paraId="0841A661" w14:textId="77777777" w:rsidR="001B4F4F" w:rsidRPr="007E12F9" w:rsidRDefault="001B4F4F" w:rsidP="007E12F9">
                      <w:pPr>
                        <w:jc w:val="center"/>
                      </w:pPr>
                      <w:r w:rsidRPr="007E12F9">
                        <w:t xml:space="preserve">          </w:t>
                      </w:r>
                    </w:p>
                  </w:txbxContent>
                </v:textbox>
              </v:rect>
            </w:pict>
          </mc:Fallback>
        </mc:AlternateContent>
      </w:r>
      <w:r w:rsidRPr="007E12F9">
        <w:rPr>
          <w:b/>
          <w:noProof/>
          <w:color w:val="F26334"/>
          <w:spacing w:val="-3"/>
          <w:szCs w:val="18"/>
          <w:lang w:eastAsia="en-GB"/>
        </w:rPr>
        <mc:AlternateContent>
          <mc:Choice Requires="wps">
            <w:drawing>
              <wp:anchor distT="0" distB="0" distL="114300" distR="114300" simplePos="0" relativeHeight="251649024" behindDoc="0" locked="0" layoutInCell="1" allowOverlap="1" wp14:anchorId="2C0BCEB5" wp14:editId="5C05C613">
                <wp:simplePos x="0" y="0"/>
                <wp:positionH relativeFrom="column">
                  <wp:posOffset>2057688</wp:posOffset>
                </wp:positionH>
                <wp:positionV relativeFrom="paragraph">
                  <wp:posOffset>195696</wp:posOffset>
                </wp:positionV>
                <wp:extent cx="238125" cy="180975"/>
                <wp:effectExtent l="57150" t="57150" r="66675" b="66675"/>
                <wp:wrapNone/>
                <wp:docPr id="44" name="Rectangle 44"/>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FF0000"/>
                        </a:solidFill>
                        <a:ln>
                          <a:solidFill>
                            <a:srgbClr val="FF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3E5E5" id="Rectangle 44" o:spid="_x0000_s1026" style="position:absolute;margin-left:162pt;margin-top:15.4pt;width:18.7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" fillcolor="red" strokecolor="red" strokeweight="2pt"/>
            </w:pict>
          </mc:Fallback>
        </mc:AlternateContent>
      </w:r>
      <w:r w:rsidRPr="007E12F9">
        <w:rPr>
          <w:b/>
          <w:noProof/>
          <w:color w:val="F26334"/>
          <w:spacing w:val="-3"/>
          <w:szCs w:val="18"/>
          <w:lang w:eastAsia="en-GB"/>
        </w:rPr>
        <mc:AlternateContent>
          <mc:Choice Requires="wps">
            <w:drawing>
              <wp:anchor distT="0" distB="0" distL="114300" distR="114300" simplePos="0" relativeHeight="251645952" behindDoc="0" locked="0" layoutInCell="1" allowOverlap="1" wp14:anchorId="648CBC50" wp14:editId="06213B1B">
                <wp:simplePos x="0" y="0"/>
                <wp:positionH relativeFrom="column">
                  <wp:posOffset>1387302</wp:posOffset>
                </wp:positionH>
                <wp:positionV relativeFrom="paragraph">
                  <wp:posOffset>188999</wp:posOffset>
                </wp:positionV>
                <wp:extent cx="238125" cy="180975"/>
                <wp:effectExtent l="57150" t="57150" r="66675" b="66675"/>
                <wp:wrapNone/>
                <wp:docPr id="2" name="Rectangle 2"/>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FBB034"/>
                        </a:solidFill>
                        <a:ln>
                          <a:solidFill>
                            <a:srgbClr val="FBB034"/>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AF9B" id="Rectangle 2" o:spid="_x0000_s1026" style="position:absolute;margin-left:109.25pt;margin-top:14.9pt;width:18.7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" fillcolor="#fbb034" strokecolor="#fbb034" strokeweight="2pt"/>
            </w:pict>
          </mc:Fallback>
        </mc:AlternateContent>
      </w:r>
      <w:r w:rsidRPr="007E12F9">
        <w:rPr>
          <w:b/>
          <w:noProof/>
          <w:color w:val="F26334"/>
          <w:spacing w:val="-3"/>
          <w:szCs w:val="18"/>
          <w:lang w:eastAsia="en-GB"/>
        </w:rPr>
        <mc:AlternateContent>
          <mc:Choice Requires="wps">
            <w:drawing>
              <wp:anchor distT="0" distB="0" distL="114300" distR="114300" simplePos="0" relativeHeight="251642880" behindDoc="0" locked="0" layoutInCell="1" allowOverlap="1" wp14:anchorId="43E53FD1" wp14:editId="4CCE19EE">
                <wp:simplePos x="0" y="0"/>
                <wp:positionH relativeFrom="column">
                  <wp:posOffset>600075</wp:posOffset>
                </wp:positionH>
                <wp:positionV relativeFrom="paragraph">
                  <wp:posOffset>176530</wp:posOffset>
                </wp:positionV>
                <wp:extent cx="238125" cy="180975"/>
                <wp:effectExtent l="57150" t="57150" r="66675" b="66675"/>
                <wp:wrapNone/>
                <wp:docPr id="43" name="Rectangle 43"/>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00B050"/>
                        </a:solidFill>
                        <a:ln>
                          <a:solidFill>
                            <a:srgbClr val="00B05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E62F" id="Rectangle 43" o:spid="_x0000_s1026" style="position:absolute;margin-left:47.25pt;margin-top:13.9pt;width:18.75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" fillcolor="#00b050" strokecolor="#00b050" strokeweight="2pt"/>
            </w:pict>
          </mc:Fallback>
        </mc:AlternateContent>
      </w:r>
      <w:r w:rsidRPr="007E12F9">
        <w:rPr>
          <w:color w:val="454545" w:themeColor="text1"/>
          <w:spacing w:val="-3"/>
          <w:szCs w:val="18"/>
        </w:rPr>
        <w:t>Legend:</w:t>
      </w:r>
    </w:p>
    <w:p w14:paraId="1CDF21C3" w14:textId="33B8EB6E" w:rsidR="007E12F9" w:rsidRPr="007E12F9" w:rsidRDefault="007E12F9" w:rsidP="002D420B">
      <w:pPr>
        <w:pStyle w:val="BodyText"/>
        <w:ind w:left="900"/>
        <w:jc w:val="both"/>
        <w:rPr>
          <w:rFonts w:asciiTheme="minorHAnsi" w:hAnsiTheme="minorHAnsi"/>
          <w:spacing w:val="-3"/>
          <w:sz w:val="16"/>
          <w:szCs w:val="16"/>
        </w:rPr>
      </w:pPr>
      <w:r w:rsidRPr="007E12F9">
        <w:rPr>
          <w:b/>
          <w:color w:val="F26334"/>
          <w:spacing w:val="-3"/>
          <w:szCs w:val="18"/>
        </w:rPr>
        <w:t xml:space="preserve">        </w:t>
      </w:r>
      <w:r w:rsidRPr="007E12F9">
        <w:rPr>
          <w:rFonts w:asciiTheme="minorHAnsi" w:hAnsiTheme="minorHAnsi"/>
          <w:spacing w:val="-3"/>
          <w:sz w:val="16"/>
          <w:szCs w:val="16"/>
        </w:rPr>
        <w:t>on-target           at risk          will not meet target          complete</w:t>
      </w:r>
    </w:p>
    <w:p w14:paraId="371EE99E" w14:textId="0F1F6723" w:rsidR="007E12F9" w:rsidRPr="007E12F9" w:rsidRDefault="007E12F9" w:rsidP="007E12F9">
      <w:pPr>
        <w:pStyle w:val="Heading2"/>
      </w:pPr>
      <w:bookmarkStart w:id="16" w:name="_Toc402452518"/>
      <w:bookmarkStart w:id="17" w:name="_Toc409436650"/>
      <w:bookmarkStart w:id="18" w:name="_Toc495938657"/>
      <w:bookmarkStart w:id="19" w:name="_Toc511401887"/>
      <w:r w:rsidRPr="007E12F9">
        <w:t>Work request activity</w:t>
      </w:r>
      <w:bookmarkEnd w:id="16"/>
      <w:bookmarkEnd w:id="17"/>
      <w:bookmarkEnd w:id="18"/>
      <w:bookmarkEnd w:id="19"/>
    </w:p>
    <w:p w14:paraId="37F51995" w14:textId="77777777" w:rsidR="007E12F9" w:rsidRPr="007E12F9" w:rsidRDefault="007E12F9" w:rsidP="00477F56">
      <w:pPr>
        <w:pStyle w:val="GS1Body"/>
        <w:jc w:val="both"/>
      </w:pPr>
      <w:r w:rsidRPr="007E12F9">
        <w:t xml:space="preserve">Work requests (WR) entered for new standards or modifications to existing standards. </w:t>
      </w:r>
    </w:p>
    <w:p w14:paraId="50E33209" w14:textId="1DD6C1CE" w:rsidR="007E12F9" w:rsidRPr="007E12F9" w:rsidRDefault="00143808" w:rsidP="00477F56">
      <w:pPr>
        <w:pStyle w:val="GS1Bullet1"/>
        <w:jc w:val="both"/>
        <w:rPr>
          <w:b/>
        </w:rPr>
      </w:pPr>
      <w:r>
        <w:t>88</w:t>
      </w:r>
      <w:r w:rsidR="00AA11D7">
        <w:t xml:space="preserve"> </w:t>
      </w:r>
      <w:r w:rsidR="007E12F9" w:rsidRPr="007E12F9">
        <w:t>work requests were entered this quarter</w:t>
      </w:r>
      <w:r w:rsidR="00AA11D7">
        <w:t xml:space="preserve">, </w:t>
      </w:r>
      <w:r w:rsidR="009340E8">
        <w:t>in line with 8</w:t>
      </w:r>
      <w:r>
        <w:t xml:space="preserve">6 in Q1 of 2017 and little above the average of </w:t>
      </w:r>
      <w:r w:rsidR="00AA11D7">
        <w:t>79 WRs entered each quarter of 2017</w:t>
      </w:r>
    </w:p>
    <w:p w14:paraId="370352FE" w14:textId="3A6CDE66" w:rsidR="007E12F9" w:rsidRPr="007E12F9" w:rsidRDefault="00777449" w:rsidP="00477F56">
      <w:pPr>
        <w:pStyle w:val="GS1Bullet1"/>
        <w:jc w:val="both"/>
      </w:pPr>
      <w:r>
        <w:t>80</w:t>
      </w:r>
      <w:r w:rsidR="00AA11D7">
        <w:t xml:space="preserve"> </w:t>
      </w:r>
      <w:r w:rsidR="007E12F9" w:rsidRPr="007E12F9">
        <w:t>work requests closed this quarter</w:t>
      </w:r>
      <w:r w:rsidR="00AA11D7">
        <w:t xml:space="preserve">, </w:t>
      </w:r>
      <w:r w:rsidR="00C11B11">
        <w:t xml:space="preserve">in line with the </w:t>
      </w:r>
      <w:r w:rsidR="00143808">
        <w:t xml:space="preserve">average of </w:t>
      </w:r>
      <w:r w:rsidR="00AA11D7">
        <w:t>82 WRs closed each quarter of 2017</w:t>
      </w:r>
    </w:p>
    <w:p w14:paraId="37495C5E" w14:textId="58115F3F" w:rsidR="008C64C1" w:rsidRDefault="009340E8" w:rsidP="007E12F9">
      <w:pPr>
        <w:pStyle w:val="GS1Body"/>
        <w:tabs>
          <w:tab w:val="right" w:pos="10028"/>
        </w:tabs>
        <w:ind w:left="4320"/>
      </w:pPr>
      <w:r w:rsidRPr="007E12F9">
        <w:rPr>
          <w:noProof/>
          <w:lang w:eastAsia="en-GB"/>
        </w:rPr>
        <mc:AlternateContent>
          <mc:Choice Requires="wpg">
            <w:drawing>
              <wp:anchor distT="0" distB="0" distL="114300" distR="114300" simplePos="0" relativeHeight="251665408" behindDoc="0" locked="0" layoutInCell="1" allowOverlap="1" wp14:anchorId="3BB48185" wp14:editId="741697A8">
                <wp:simplePos x="0" y="0"/>
                <wp:positionH relativeFrom="column">
                  <wp:posOffset>1111250</wp:posOffset>
                </wp:positionH>
                <wp:positionV relativeFrom="paragraph">
                  <wp:posOffset>582295</wp:posOffset>
                </wp:positionV>
                <wp:extent cx="1149350" cy="1092835"/>
                <wp:effectExtent l="0" t="0" r="0" b="0"/>
                <wp:wrapNone/>
                <wp:docPr id="28" name="Group 62"/>
                <wp:cNvGraphicFramePr/>
                <a:graphic xmlns:a="http://schemas.openxmlformats.org/drawingml/2006/main">
                  <a:graphicData uri="http://schemas.microsoft.com/office/word/2010/wordprocessingGroup">
                    <wpg:wgp>
                      <wpg:cNvGrpSpPr/>
                      <wpg:grpSpPr>
                        <a:xfrm>
                          <a:off x="0" y="0"/>
                          <a:ext cx="1149350" cy="1092835"/>
                          <a:chOff x="0" y="0"/>
                          <a:chExt cx="1331814" cy="1311455"/>
                        </a:xfrm>
                      </wpg:grpSpPr>
                      <wps:wsp>
                        <wps:cNvPr id="29" name="TextBox 63"/>
                        <wps:cNvSpPr txBox="1"/>
                        <wps:spPr>
                          <a:xfrm>
                            <a:off x="146034" y="283792"/>
                            <a:ext cx="1154484" cy="702592"/>
                          </a:xfrm>
                          <a:prstGeom prst="rect">
                            <a:avLst/>
                          </a:prstGeom>
                          <a:noFill/>
                        </wps:spPr>
                        <wps:txbx>
                          <w:txbxContent>
                            <w:p w14:paraId="4B286A7F" w14:textId="6AA305F5" w:rsidR="001B4F4F" w:rsidRPr="007E12F9" w:rsidRDefault="001B4F4F"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58</w:t>
                              </w:r>
                              <w:r w:rsidRPr="007E12F9">
                                <w:rPr>
                                  <w:rFonts w:ascii="Verdana" w:eastAsia="Verdana" w:hAnsi="Verdana" w:cs="Verdana"/>
                                  <w:b/>
                                  <w:bCs/>
                                  <w:color w:val="F26334"/>
                                  <w:kern w:val="24"/>
                                  <w:sz w:val="40"/>
                                  <w:szCs w:val="40"/>
                                </w:rPr>
                                <w:t>%</w:t>
                              </w:r>
                            </w:p>
                            <w:p w14:paraId="688A7A4D" w14:textId="77777777" w:rsidR="001B4F4F" w:rsidRPr="007E12F9" w:rsidRDefault="001B4F4F" w:rsidP="007E12F9">
                              <w:pPr>
                                <w:pStyle w:val="NormalWeb"/>
                                <w:spacing w:before="0" w:beforeAutospacing="0" w:after="0" w:afterAutospacing="0"/>
                                <w:jc w:val="center"/>
                                <w:rPr>
                                  <w:rFonts w:ascii="Verdana" w:eastAsia="Verdana" w:hAnsi="Verdana" w:cs="Verdana"/>
                                  <w:color w:val="8F8F8F" w:themeColor="text1" w:themeTint="99"/>
                                  <w:kern w:val="24"/>
                                  <w:sz w:val="12"/>
                                  <w:szCs w:val="14"/>
                                </w:rPr>
                              </w:pPr>
                              <w:r w:rsidRPr="007E12F9">
                                <w:rPr>
                                  <w:rFonts w:ascii="Verdana" w:eastAsia="Verdana" w:hAnsi="Verdana" w:cs="Verdana"/>
                                  <w:color w:val="8F8F8F" w:themeColor="text1" w:themeTint="99"/>
                                  <w:kern w:val="24"/>
                                  <w:sz w:val="12"/>
                                  <w:szCs w:val="14"/>
                                </w:rPr>
                                <w:t>Submitted to GMD SMG</w:t>
                              </w:r>
                            </w:p>
                          </w:txbxContent>
                        </wps:txbx>
                        <wps:bodyPr wrap="square" rtlCol="0">
                          <a:spAutoFit/>
                        </wps:bodyPr>
                      </wps:wsp>
                      <wps:wsp>
                        <wps:cNvPr id="30" name="Donut 30"/>
                        <wps:cNvSpPr/>
                        <wps:spPr>
                          <a:xfrm>
                            <a:off x="0" y="0"/>
                            <a:ext cx="1331814" cy="1311455"/>
                          </a:xfrm>
                          <a:prstGeom prst="donut">
                            <a:avLst>
                              <a:gd name="adj" fmla="val 8580"/>
                            </a:avLst>
                          </a:prstGeom>
                          <a:solidFill>
                            <a:srgbClr val="F26334">
                              <a:alpha val="30000"/>
                            </a:srgbClr>
                          </a:solidFill>
                          <a:ln w="25400">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BB48185" id="Group 62" o:spid="_x0000_s1027" style="position:absolute;left:0;text-align:left;margin-left:87.5pt;margin-top:45.85pt;width:90.5pt;height:86.05pt;z-index:251665408" coordsize="13318,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">
                <v:shapetype id="_x0000_t202" coordsize="21600,21600" o:spt="202" path="m,l,21600r21600,l21600,xe">
                  <v:stroke joinstyle="miter"/>
                  <v:path gradientshapeok="t" o:connecttype="rect"/>
                </v:shapetype>
                <v:shape id="TextBox 63" o:spid="_x0000_s1028" type="#_x0000_t202" style="position:absolute;left:1460;top:2837;width:11545;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4B286A7F" w14:textId="6AA305F5" w:rsidR="001B4F4F" w:rsidRPr="007E12F9" w:rsidRDefault="001B4F4F"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58</w:t>
                        </w:r>
                        <w:r w:rsidRPr="007E12F9">
                          <w:rPr>
                            <w:rFonts w:ascii="Verdana" w:eastAsia="Verdana" w:hAnsi="Verdana" w:cs="Verdana"/>
                            <w:b/>
                            <w:bCs/>
                            <w:color w:val="F26334"/>
                            <w:kern w:val="24"/>
                            <w:sz w:val="40"/>
                            <w:szCs w:val="40"/>
                          </w:rPr>
                          <w:t>%</w:t>
                        </w:r>
                      </w:p>
                      <w:p w14:paraId="688A7A4D" w14:textId="77777777" w:rsidR="001B4F4F" w:rsidRPr="007E12F9" w:rsidRDefault="001B4F4F" w:rsidP="007E12F9">
                        <w:pPr>
                          <w:pStyle w:val="NormalWeb"/>
                          <w:spacing w:before="0" w:beforeAutospacing="0" w:after="0" w:afterAutospacing="0"/>
                          <w:jc w:val="center"/>
                          <w:rPr>
                            <w:rFonts w:ascii="Verdana" w:eastAsia="Verdana" w:hAnsi="Verdana" w:cs="Verdana"/>
                            <w:color w:val="8F8F8F" w:themeColor="text1" w:themeTint="99"/>
                            <w:kern w:val="24"/>
                            <w:sz w:val="12"/>
                            <w:szCs w:val="14"/>
                          </w:rPr>
                        </w:pPr>
                        <w:r w:rsidRPr="007E12F9">
                          <w:rPr>
                            <w:rFonts w:ascii="Verdana" w:eastAsia="Verdana" w:hAnsi="Verdana" w:cs="Verdana"/>
                            <w:color w:val="8F8F8F" w:themeColor="text1" w:themeTint="99"/>
                            <w:kern w:val="24"/>
                            <w:sz w:val="12"/>
                            <w:szCs w:val="14"/>
                          </w:rPr>
                          <w:t>Submitted to GMD SMG</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0" o:spid="_x0000_s1029" type="#_x0000_t23" style="position:absolute;width:13318;height:1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" adj="1825" fillcolor="#f26334" stroked="f" strokeweight="2pt">
                  <v:fill opacity="19789f"/>
                </v:shape>
              </v:group>
            </w:pict>
          </mc:Fallback>
        </mc:AlternateContent>
      </w:r>
      <w:r w:rsidRPr="007E12F9">
        <w:rPr>
          <w:noProof/>
          <w:lang w:eastAsia="en-GB"/>
        </w:rPr>
        <mc:AlternateContent>
          <mc:Choice Requires="wps">
            <w:drawing>
              <wp:anchor distT="0" distB="0" distL="114300" distR="114300" simplePos="0" relativeHeight="251670528" behindDoc="0" locked="0" layoutInCell="1" allowOverlap="1" wp14:anchorId="19C5939C" wp14:editId="446F121C">
                <wp:simplePos x="0" y="0"/>
                <wp:positionH relativeFrom="margin">
                  <wp:posOffset>2476500</wp:posOffset>
                </wp:positionH>
                <wp:positionV relativeFrom="paragraph">
                  <wp:posOffset>1009755</wp:posOffset>
                </wp:positionV>
                <wp:extent cx="685800" cy="144780"/>
                <wp:effectExtent l="0" t="0" r="0" b="0"/>
                <wp:wrapNone/>
                <wp:docPr id="27" name="Minus 11"/>
                <wp:cNvGraphicFramePr/>
                <a:graphic xmlns:a="http://schemas.openxmlformats.org/drawingml/2006/main">
                  <a:graphicData uri="http://schemas.microsoft.com/office/word/2010/wordprocessingShape">
                    <wps:wsp>
                      <wps:cNvSpPr/>
                      <wps:spPr>
                        <a:xfrm>
                          <a:off x="0" y="0"/>
                          <a:ext cx="685800" cy="144780"/>
                        </a:xfrm>
                        <a:prstGeom prst="mathMinus">
                          <a:avLst/>
                        </a:prstGeom>
                        <a:solidFill>
                          <a:schemeClr val="accent1">
                            <a:lumMod val="40000"/>
                            <a:lumOff val="60000"/>
                          </a:schemeClr>
                        </a:solidFill>
                        <a:ln w="2540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DDC9C83" id="Minus 11" o:spid="_x0000_s1026" style="position:absolute;margin-left:195pt;margin-top:79.5pt;width:54pt;height:11.4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68580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" path="m90903,55364r503994,l594897,89416r-503994,l90903,55364xe" fillcolor="#f9c0ad [1300]" stroked="f" strokeweight="2pt">
                <v:path arrowok="t" o:connecttype="custom" o:connectlocs="90903,55364;594897,55364;594897,89416;90903,89416;90903,55364" o:connectangles="0,0,0,0,0"/>
                <w10:wrap anchorx="margin"/>
              </v:shape>
            </w:pict>
          </mc:Fallback>
        </mc:AlternateContent>
      </w:r>
    </w:p>
    <w:p w14:paraId="7C5B44D3" w14:textId="20364172" w:rsidR="008C64C1" w:rsidRPr="007E12F9" w:rsidRDefault="008C64C1" w:rsidP="008C64C1">
      <w:pPr>
        <w:pStyle w:val="GS1CaptionFigure"/>
        <w:ind w:left="990"/>
        <w:jc w:val="left"/>
      </w:pPr>
      <w:r w:rsidRPr="008C64C1">
        <w:rPr>
          <w:b/>
        </w:rPr>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2</w:t>
      </w:r>
      <w:r w:rsidR="007C5D1D">
        <w:rPr>
          <w:b/>
        </w:rPr>
        <w:fldChar w:fldCharType="end"/>
      </w:r>
      <w:r w:rsidRPr="008C64C1">
        <w:rPr>
          <w:b/>
        </w:rPr>
        <w:t xml:space="preserve"> </w:t>
      </w:r>
      <w:r>
        <w:t>Work r</w:t>
      </w:r>
      <w:r w:rsidRPr="007E12F9">
        <w:t xml:space="preserve">equests submitted to Standards Maintenance Groups </w:t>
      </w:r>
      <w:r>
        <w:t>in this quarter</w:t>
      </w:r>
    </w:p>
    <w:p w14:paraId="14696355" w14:textId="2B908429" w:rsidR="008C64C1" w:rsidRDefault="008C64C1" w:rsidP="008C64C1">
      <w:pPr>
        <w:pStyle w:val="Caption"/>
        <w:keepNext/>
      </w:pPr>
    </w:p>
    <w:p w14:paraId="5FF87C9E" w14:textId="2F284770" w:rsidR="007E12F9" w:rsidRPr="007E12F9" w:rsidRDefault="007E12F9" w:rsidP="007E12F9">
      <w:pPr>
        <w:pStyle w:val="GS1Body"/>
        <w:tabs>
          <w:tab w:val="right" w:pos="10028"/>
        </w:tabs>
        <w:ind w:left="4320"/>
      </w:pPr>
      <w:r w:rsidRPr="007E12F9">
        <w:rPr>
          <w:rFonts w:eastAsia="Verdana" w:cs="Verdana"/>
          <w:noProof/>
          <w:color w:val="8F8F8F" w:themeColor="text1" w:themeTint="99"/>
          <w:kern w:val="24"/>
          <w:sz w:val="14"/>
          <w:szCs w:val="14"/>
          <w:lang w:eastAsia="en-GB"/>
        </w:rPr>
        <w:drawing>
          <wp:inline distT="0" distB="0" distL="0" distR="0" wp14:anchorId="18B353A5" wp14:editId="568CFC1B">
            <wp:extent cx="3161654" cy="2216258"/>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E12F9">
        <w:tab/>
      </w:r>
    </w:p>
    <w:p w14:paraId="5AD1A1C6" w14:textId="77777777" w:rsidR="007E12F9" w:rsidRPr="007E12F9" w:rsidRDefault="007E12F9" w:rsidP="007E12F9">
      <w:pPr>
        <w:ind w:left="900"/>
      </w:pPr>
    </w:p>
    <w:p w14:paraId="373803BE" w14:textId="4CA326DC" w:rsidR="007E12F9" w:rsidRPr="007E12F9" w:rsidRDefault="00D27D24" w:rsidP="008C64C1">
      <w:pPr>
        <w:rPr>
          <w:b/>
        </w:rPr>
      </w:pPr>
      <w:r>
        <w:rPr>
          <w:b/>
        </w:rPr>
        <w:br w:type="page"/>
      </w:r>
      <w:r w:rsidR="007E12F9" w:rsidRPr="007E12F9">
        <w:rPr>
          <w:b/>
        </w:rPr>
        <w:lastRenderedPageBreak/>
        <w:t xml:space="preserve">Work </w:t>
      </w:r>
      <w:r w:rsidR="00931C7D">
        <w:rPr>
          <w:b/>
        </w:rPr>
        <w:t>r</w:t>
      </w:r>
      <w:r w:rsidR="007E12F9" w:rsidRPr="007E12F9">
        <w:rPr>
          <w:b/>
        </w:rPr>
        <w:t>equest</w:t>
      </w:r>
      <w:r w:rsidR="00EF7991">
        <w:rPr>
          <w:b/>
        </w:rPr>
        <w:t xml:space="preserve"> activity is </w:t>
      </w:r>
      <w:r w:rsidR="007E12F9" w:rsidRPr="007E12F9">
        <w:rPr>
          <w:b/>
        </w:rPr>
        <w:t>classified and reported in several ways below:</w:t>
      </w:r>
      <w:r w:rsidR="007E12F9" w:rsidRPr="007E12F9">
        <w:rPr>
          <w:b/>
        </w:rPr>
        <w:tab/>
      </w:r>
    </w:p>
    <w:p w14:paraId="7AF46F8E" w14:textId="72A27B21" w:rsidR="007E12F9" w:rsidRPr="007E12F9" w:rsidRDefault="007E12F9" w:rsidP="007E12F9">
      <w:pPr>
        <w:pStyle w:val="GS1CaptionTable"/>
        <w:ind w:left="990" w:hanging="90"/>
      </w:pPr>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1</w:t>
      </w:r>
      <w:r w:rsidR="007C5D1D">
        <w:rPr>
          <w:b/>
        </w:rPr>
        <w:fldChar w:fldCharType="end"/>
      </w:r>
      <w:r w:rsidRPr="007E12F9">
        <w:rPr>
          <w:b/>
        </w:rPr>
        <w:t xml:space="preserve"> </w:t>
      </w:r>
      <w:r w:rsidRPr="007E12F9">
        <w:t>Work requests submitted for each standard</w:t>
      </w:r>
    </w:p>
    <w:tbl>
      <w:tblPr>
        <w:tblStyle w:val="GS1Table"/>
        <w:tblW w:w="9000" w:type="dxa"/>
        <w:tblInd w:w="895" w:type="dxa"/>
        <w:tblLayout w:type="fixed"/>
        <w:tblLook w:val="04A0" w:firstRow="1" w:lastRow="0" w:firstColumn="1" w:lastColumn="0" w:noHBand="0" w:noVBand="1"/>
      </w:tblPr>
      <w:tblGrid>
        <w:gridCol w:w="4356"/>
        <w:gridCol w:w="1161"/>
        <w:gridCol w:w="1161"/>
        <w:gridCol w:w="1161"/>
        <w:gridCol w:w="1161"/>
      </w:tblGrid>
      <w:tr w:rsidR="009E6C34" w:rsidRPr="007E12F9" w14:paraId="76F0A94D" w14:textId="3B0307FC" w:rsidTr="009E6C34">
        <w:trPr>
          <w:cnfStyle w:val="100000000000" w:firstRow="1" w:lastRow="0" w:firstColumn="0" w:lastColumn="0" w:oddVBand="0" w:evenVBand="0" w:oddHBand="0" w:evenHBand="0" w:firstRowFirstColumn="0" w:firstRowLastColumn="0" w:lastRowFirstColumn="0" w:lastRowLastColumn="0"/>
          <w:trHeight w:val="291"/>
        </w:trPr>
        <w:tc>
          <w:tcPr>
            <w:tcW w:w="4356" w:type="dxa"/>
            <w:tcBorders>
              <w:bottom w:val="single" w:sz="4" w:space="0" w:color="A6A6A6" w:themeColor="background1" w:themeShade="A6"/>
            </w:tcBorders>
          </w:tcPr>
          <w:p w14:paraId="0E688B22" w14:textId="0D1D36B6" w:rsidR="009E6C34" w:rsidRPr="007E12F9" w:rsidRDefault="009E6C34" w:rsidP="00E8226B">
            <w:pPr>
              <w:pStyle w:val="GS1TableHeading"/>
              <w:rPr>
                <w:szCs w:val="18"/>
              </w:rPr>
            </w:pPr>
            <w:r w:rsidRPr="007E12F9">
              <w:rPr>
                <w:szCs w:val="18"/>
              </w:rPr>
              <w:t>Standard</w:t>
            </w:r>
          </w:p>
        </w:tc>
        <w:tc>
          <w:tcPr>
            <w:tcW w:w="1161" w:type="dxa"/>
            <w:tcBorders>
              <w:bottom w:val="single" w:sz="4" w:space="0" w:color="A6A6A6" w:themeColor="background1" w:themeShade="A6"/>
            </w:tcBorders>
          </w:tcPr>
          <w:p w14:paraId="477C8411" w14:textId="77777777" w:rsidR="009E6C34" w:rsidRPr="007E12F9" w:rsidRDefault="009E6C34" w:rsidP="00E8226B">
            <w:pPr>
              <w:pStyle w:val="GS1TableText"/>
              <w:jc w:val="center"/>
              <w:rPr>
                <w:szCs w:val="18"/>
              </w:rPr>
            </w:pPr>
            <w:r w:rsidRPr="007E12F9">
              <w:rPr>
                <w:szCs w:val="18"/>
              </w:rPr>
              <w:t>2015</w:t>
            </w:r>
          </w:p>
        </w:tc>
        <w:tc>
          <w:tcPr>
            <w:tcW w:w="1161" w:type="dxa"/>
            <w:tcBorders>
              <w:bottom w:val="single" w:sz="4" w:space="0" w:color="A6A6A6" w:themeColor="background1" w:themeShade="A6"/>
            </w:tcBorders>
          </w:tcPr>
          <w:p w14:paraId="0EE36AF4" w14:textId="77777777" w:rsidR="009E6C34" w:rsidRPr="007E12F9" w:rsidRDefault="009E6C34" w:rsidP="00E8226B">
            <w:pPr>
              <w:pStyle w:val="GS1TableText"/>
              <w:jc w:val="center"/>
              <w:rPr>
                <w:szCs w:val="18"/>
              </w:rPr>
            </w:pPr>
            <w:r w:rsidRPr="007E12F9">
              <w:rPr>
                <w:szCs w:val="18"/>
              </w:rPr>
              <w:t xml:space="preserve">2016 </w:t>
            </w:r>
          </w:p>
        </w:tc>
        <w:tc>
          <w:tcPr>
            <w:tcW w:w="1161" w:type="dxa"/>
            <w:tcBorders>
              <w:bottom w:val="single" w:sz="4" w:space="0" w:color="A6A6A6" w:themeColor="background1" w:themeShade="A6"/>
            </w:tcBorders>
          </w:tcPr>
          <w:p w14:paraId="458ABFE6" w14:textId="77777777" w:rsidR="009E6C34" w:rsidRPr="007E12F9" w:rsidRDefault="009E6C34" w:rsidP="00B90185">
            <w:pPr>
              <w:pStyle w:val="GS1TableText"/>
              <w:jc w:val="center"/>
              <w:rPr>
                <w:szCs w:val="18"/>
              </w:rPr>
            </w:pPr>
            <w:r w:rsidRPr="007E12F9">
              <w:rPr>
                <w:szCs w:val="18"/>
              </w:rPr>
              <w:t xml:space="preserve">2017 </w:t>
            </w:r>
          </w:p>
        </w:tc>
        <w:tc>
          <w:tcPr>
            <w:tcW w:w="1161" w:type="dxa"/>
            <w:tcBorders>
              <w:bottom w:val="single" w:sz="4" w:space="0" w:color="A6A6A6" w:themeColor="background1" w:themeShade="A6"/>
            </w:tcBorders>
          </w:tcPr>
          <w:p w14:paraId="7E5633C6" w14:textId="0CEA667B" w:rsidR="009E6C34" w:rsidRPr="007E12F9" w:rsidRDefault="009E6C34" w:rsidP="00B90185">
            <w:pPr>
              <w:pStyle w:val="GS1TableText"/>
              <w:jc w:val="center"/>
              <w:rPr>
                <w:szCs w:val="18"/>
              </w:rPr>
            </w:pPr>
            <w:r>
              <w:rPr>
                <w:szCs w:val="18"/>
              </w:rPr>
              <w:t>2018</w:t>
            </w:r>
          </w:p>
        </w:tc>
      </w:tr>
      <w:tr w:rsidR="009E6C34" w:rsidRPr="007E12F9" w14:paraId="75A24DFC" w14:textId="0057BC1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9BEB82" w14:textId="77777777" w:rsidR="009E6C34" w:rsidRPr="00D13F90" w:rsidRDefault="009E6C34" w:rsidP="00E8226B">
            <w:pPr>
              <w:pStyle w:val="GS1TableText"/>
            </w:pPr>
            <w:r w:rsidRPr="00D13F90">
              <w:t>Automatic Identification Data Capture (AIDC) *</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60B4E" w14:textId="77777777" w:rsidR="009E6C34" w:rsidRPr="00D13F90" w:rsidRDefault="009E6C34" w:rsidP="00E8226B">
            <w:pPr>
              <w:pStyle w:val="GS1TableText"/>
              <w:jc w:val="center"/>
            </w:pPr>
            <w:r w:rsidRPr="00D13F90">
              <w:t>27</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1C8953" w14:textId="77777777" w:rsidR="009E6C34" w:rsidRPr="00D13F90" w:rsidRDefault="009E6C34" w:rsidP="00E8226B">
            <w:pPr>
              <w:pStyle w:val="GS1TableText"/>
              <w:jc w:val="center"/>
            </w:pPr>
            <w:r w:rsidRPr="00D13F90">
              <w:t>31</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CD14C3" w14:textId="77777777" w:rsidR="009E6C34" w:rsidRPr="00D13F90" w:rsidRDefault="009E6C34" w:rsidP="00E8226B">
            <w:pPr>
              <w:pStyle w:val="GS1TableText"/>
              <w:jc w:val="center"/>
            </w:pPr>
            <w:r w:rsidRPr="00D13F90">
              <w:t>23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D7D064" w14:textId="0B4160CF" w:rsidR="009E6C34" w:rsidRPr="00D13F90" w:rsidRDefault="009E6C34" w:rsidP="00E8226B">
            <w:pPr>
              <w:pStyle w:val="GS1TableText"/>
              <w:jc w:val="center"/>
            </w:pPr>
            <w:r>
              <w:t>5</w:t>
            </w:r>
          </w:p>
        </w:tc>
      </w:tr>
      <w:tr w:rsidR="009E6C34" w:rsidRPr="007E12F9" w14:paraId="0AA7CC44" w14:textId="7E3B23D1"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6B1E2" w14:textId="77777777" w:rsidR="009E6C34" w:rsidRPr="00D13F90" w:rsidRDefault="009E6C34" w:rsidP="00E8226B">
            <w:pPr>
              <w:pStyle w:val="GS1TableText"/>
            </w:pPr>
            <w:r w:rsidRPr="00D13F90">
              <w:t>Electronic Data Interchange (EDI) (Transactional Data)</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EC454C" w14:textId="77777777" w:rsidR="009E6C34" w:rsidRPr="00D13F90" w:rsidRDefault="009E6C34" w:rsidP="00E8226B">
            <w:pPr>
              <w:pStyle w:val="GS1TableText"/>
              <w:jc w:val="center"/>
            </w:pPr>
            <w:r w:rsidRPr="00D13F90">
              <w:t>37</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B319A" w14:textId="77777777" w:rsidR="009E6C34" w:rsidRPr="00D13F90" w:rsidRDefault="009E6C34" w:rsidP="00E8226B">
            <w:pPr>
              <w:pStyle w:val="GS1TableText"/>
              <w:jc w:val="center"/>
            </w:pPr>
            <w:r w:rsidRPr="00D13F90">
              <w:t>118</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1AB53E" w14:textId="77777777" w:rsidR="009E6C34" w:rsidRPr="00D13F90" w:rsidRDefault="009E6C34" w:rsidP="00E8226B">
            <w:pPr>
              <w:pStyle w:val="GS1TableText"/>
              <w:jc w:val="center"/>
            </w:pPr>
            <w:r w:rsidRPr="00D13F90">
              <w:t>35</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DA0F46" w14:textId="0B19C189" w:rsidR="009E6C34" w:rsidRPr="00D13F90" w:rsidRDefault="009E6C34" w:rsidP="00E8226B">
            <w:pPr>
              <w:pStyle w:val="GS1TableText"/>
              <w:jc w:val="center"/>
            </w:pPr>
            <w:r>
              <w:t>0</w:t>
            </w:r>
          </w:p>
        </w:tc>
      </w:tr>
      <w:tr w:rsidR="009E6C34" w:rsidRPr="005A6A7A" w14:paraId="55BD8A95" w14:textId="717C4BC2"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3FDC8" w14:textId="77777777" w:rsidR="009E6C34" w:rsidRPr="00D13F90" w:rsidRDefault="009E6C34" w:rsidP="00E8226B">
            <w:pPr>
              <w:pStyle w:val="GS1TableText"/>
            </w:pPr>
            <w:r w:rsidRPr="00D13F90">
              <w:t>Electronic Product Code (Tag Data Standard &amp; UHF)</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F6A7D" w14:textId="77777777" w:rsidR="009E6C34" w:rsidRPr="00D13F90" w:rsidRDefault="009E6C34" w:rsidP="00E8226B">
            <w:pPr>
              <w:pStyle w:val="GS1TableText"/>
              <w:jc w:val="center"/>
            </w:pPr>
            <w:r w:rsidRPr="00D13F90">
              <w:t>6</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52603"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00A72" w14:textId="77777777" w:rsidR="009E6C34" w:rsidRPr="00D13F90" w:rsidRDefault="009E6C34" w:rsidP="00E8226B">
            <w:pPr>
              <w:pStyle w:val="GS1TableText"/>
              <w:jc w:val="center"/>
            </w:pPr>
            <w:r w:rsidRPr="00D13F90">
              <w:t>4</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35619" w14:textId="73DCA261" w:rsidR="009E6C34" w:rsidRPr="00D13F90" w:rsidRDefault="009E6C34" w:rsidP="00E8226B">
            <w:pPr>
              <w:pStyle w:val="GS1TableText"/>
              <w:jc w:val="center"/>
            </w:pPr>
            <w:r>
              <w:t>0</w:t>
            </w:r>
          </w:p>
        </w:tc>
      </w:tr>
      <w:tr w:rsidR="009E6C34" w:rsidRPr="005A6A7A" w14:paraId="09E939ED" w14:textId="71CB13BE"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A67CB" w14:textId="77777777" w:rsidR="009E6C34" w:rsidRPr="00D13F90" w:rsidRDefault="009E6C34" w:rsidP="00E8226B">
            <w:pPr>
              <w:pStyle w:val="GS1TableText"/>
            </w:pPr>
            <w:r w:rsidRPr="00D13F90">
              <w:t>EPCIS &amp; Core Business Vocabulary (CBV)</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66F7D3" w14:textId="77777777" w:rsidR="009E6C34" w:rsidRPr="00D13F90" w:rsidRDefault="009E6C34" w:rsidP="00E8226B">
            <w:pPr>
              <w:pStyle w:val="GS1TableText"/>
              <w:jc w:val="center"/>
            </w:pPr>
            <w:r w:rsidRPr="00D13F90">
              <w:t>2</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E2BEC"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7E783"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142EE" w14:textId="26BB57D5" w:rsidR="009E6C34" w:rsidRPr="00D13F90" w:rsidRDefault="009E6C34" w:rsidP="00E8226B">
            <w:pPr>
              <w:pStyle w:val="GS1TableText"/>
              <w:jc w:val="center"/>
            </w:pPr>
            <w:r>
              <w:t>2</w:t>
            </w:r>
          </w:p>
        </w:tc>
      </w:tr>
      <w:tr w:rsidR="009E6C34" w:rsidRPr="005A6A7A" w14:paraId="0FD78D3E" w14:textId="5960ED73"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FE874" w14:textId="77777777" w:rsidR="009E6C34" w:rsidRPr="00D13F90" w:rsidRDefault="009E6C34" w:rsidP="00E8226B">
            <w:pPr>
              <w:pStyle w:val="GS1TableText"/>
            </w:pPr>
            <w:r w:rsidRPr="00D13F90">
              <w:t>GDSN Package Measurement Rules</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A134E" w14:textId="77777777" w:rsidR="009E6C34" w:rsidRPr="00D13F90" w:rsidRDefault="009E6C34" w:rsidP="00E8226B">
            <w:pPr>
              <w:pStyle w:val="GS1TableText"/>
              <w:jc w:val="center"/>
            </w:pPr>
            <w:r w:rsidRPr="00D13F90">
              <w:t>5</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37752" w14:textId="77777777" w:rsidR="009E6C34" w:rsidRPr="00D13F90" w:rsidRDefault="009E6C34" w:rsidP="00E8226B">
            <w:pPr>
              <w:pStyle w:val="GS1TableText"/>
              <w:jc w:val="center"/>
            </w:pPr>
            <w:r w:rsidRPr="00D13F90">
              <w:t>6</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5526B"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8242D8" w14:textId="5A3C8F36" w:rsidR="009E6C34" w:rsidRPr="00D13F90" w:rsidRDefault="009E6C34" w:rsidP="00E8226B">
            <w:pPr>
              <w:pStyle w:val="GS1TableText"/>
              <w:jc w:val="center"/>
            </w:pPr>
            <w:r>
              <w:t>0</w:t>
            </w:r>
          </w:p>
        </w:tc>
      </w:tr>
      <w:tr w:rsidR="009E6C34" w:rsidRPr="005A6A7A" w14:paraId="03D0D065" w14:textId="29DA2B82"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24A1B" w14:textId="77777777" w:rsidR="009E6C34" w:rsidRPr="00D13F90" w:rsidRDefault="009E6C34" w:rsidP="00E8226B">
            <w:pPr>
              <w:pStyle w:val="GS1TableText"/>
            </w:pPr>
            <w:r w:rsidRPr="00D13F90">
              <w:t>GLN Services</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9722E"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E2076"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3008DD" w14:textId="77777777" w:rsidR="009E6C34" w:rsidRPr="00D13F90" w:rsidRDefault="009E6C34" w:rsidP="00E8226B">
            <w:pPr>
              <w:pStyle w:val="GS1TableText"/>
              <w:jc w:val="center"/>
            </w:pPr>
            <w:r w:rsidRPr="00D13F90">
              <w:t>1</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C3F531" w14:textId="411DF8D3" w:rsidR="009E6C34" w:rsidRPr="00D13F90" w:rsidRDefault="009E6C34" w:rsidP="00E8226B">
            <w:pPr>
              <w:pStyle w:val="GS1TableText"/>
              <w:jc w:val="center"/>
            </w:pPr>
            <w:r>
              <w:t>0</w:t>
            </w:r>
          </w:p>
        </w:tc>
      </w:tr>
      <w:tr w:rsidR="009E6C34" w:rsidRPr="005A6A7A" w14:paraId="2C80052E" w14:textId="0D29FAF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75874" w14:textId="77777777" w:rsidR="009E6C34" w:rsidRPr="00D13F90" w:rsidRDefault="009E6C34" w:rsidP="00E8226B">
            <w:pPr>
              <w:pStyle w:val="GS1TableText"/>
            </w:pPr>
            <w:r w:rsidRPr="00D13F90">
              <w:t>Global Data Synchronisation</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20D1B9" w14:textId="77777777" w:rsidR="009E6C34" w:rsidRPr="00D13F90" w:rsidRDefault="009E6C34" w:rsidP="00E8226B">
            <w:pPr>
              <w:pStyle w:val="GS1TableText"/>
              <w:jc w:val="center"/>
            </w:pPr>
            <w:r w:rsidRPr="00D13F90">
              <w:t>218</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A5D47" w14:textId="77777777" w:rsidR="009E6C34" w:rsidRPr="00D13F90" w:rsidRDefault="009E6C34" w:rsidP="00E8226B">
            <w:pPr>
              <w:pStyle w:val="GS1TableText"/>
              <w:jc w:val="center"/>
            </w:pPr>
            <w:r w:rsidRPr="00D13F90">
              <w:t>240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795A0A" w14:textId="77777777" w:rsidR="009E6C34" w:rsidRPr="00D13F90" w:rsidRDefault="009E6C34" w:rsidP="00E8226B">
            <w:pPr>
              <w:pStyle w:val="GS1TableText"/>
              <w:jc w:val="center"/>
            </w:pPr>
            <w:r w:rsidRPr="00D13F90">
              <w:t>190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E0630" w14:textId="7C26EAA1" w:rsidR="009E6C34" w:rsidRPr="00D13F90" w:rsidRDefault="009E6C34" w:rsidP="00E8226B">
            <w:pPr>
              <w:pStyle w:val="GS1TableText"/>
              <w:jc w:val="center"/>
            </w:pPr>
            <w:r>
              <w:t>46</w:t>
            </w:r>
          </w:p>
        </w:tc>
      </w:tr>
      <w:tr w:rsidR="009E6C34" w:rsidRPr="005A6A7A" w14:paraId="0CB46A17" w14:textId="120BE3D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37D7E" w14:textId="77777777" w:rsidR="009E6C34" w:rsidRPr="00D13F90" w:rsidRDefault="009E6C34" w:rsidP="00E8226B">
            <w:pPr>
              <w:pStyle w:val="GS1TableText"/>
            </w:pPr>
            <w:r w:rsidRPr="00D13F90">
              <w:t>Global Product Classification</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4ABEE" w14:textId="77777777" w:rsidR="009E6C34" w:rsidRPr="00D13F90" w:rsidRDefault="009E6C34" w:rsidP="00E8226B">
            <w:pPr>
              <w:pStyle w:val="GS1TableText"/>
              <w:jc w:val="center"/>
            </w:pPr>
            <w:r w:rsidRPr="00D13F90">
              <w:t>77</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54B07D" w14:textId="77777777" w:rsidR="009E6C34" w:rsidRPr="00D13F90" w:rsidRDefault="009E6C34" w:rsidP="00E8226B">
            <w:pPr>
              <w:pStyle w:val="GS1TableText"/>
              <w:tabs>
                <w:tab w:val="left" w:pos="180"/>
                <w:tab w:val="center" w:pos="293"/>
              </w:tabs>
              <w:jc w:val="center"/>
            </w:pPr>
            <w:r w:rsidRPr="00D13F90">
              <w:t>123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37BE2" w14:textId="77777777" w:rsidR="009E6C34" w:rsidRPr="00D13F90" w:rsidRDefault="009E6C34" w:rsidP="00E8226B">
            <w:pPr>
              <w:pStyle w:val="GS1TableText"/>
              <w:tabs>
                <w:tab w:val="left" w:pos="180"/>
                <w:tab w:val="center" w:pos="293"/>
              </w:tabs>
              <w:jc w:val="center"/>
            </w:pPr>
            <w:r w:rsidRPr="00D13F90">
              <w:t>39</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0E973" w14:textId="625CDEFB" w:rsidR="009E6C34" w:rsidRPr="00D13F90" w:rsidRDefault="009E6C34" w:rsidP="00E8226B">
            <w:pPr>
              <w:pStyle w:val="GS1TableText"/>
              <w:tabs>
                <w:tab w:val="left" w:pos="180"/>
                <w:tab w:val="center" w:pos="293"/>
              </w:tabs>
              <w:jc w:val="center"/>
            </w:pPr>
            <w:r>
              <w:t>32</w:t>
            </w:r>
          </w:p>
        </w:tc>
      </w:tr>
      <w:tr w:rsidR="009E6C34" w:rsidRPr="005A6A7A" w14:paraId="4EEFF4C5" w14:textId="328C3D3B"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6B7CC" w14:textId="77777777" w:rsidR="009E6C34" w:rsidRPr="00D13F90" w:rsidRDefault="009E6C34" w:rsidP="00E8226B">
            <w:pPr>
              <w:pStyle w:val="GS1TableText"/>
            </w:pPr>
            <w:r w:rsidRPr="00D13F90">
              <w:t>Global Traceability Standard</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47AED3" w14:textId="77777777" w:rsidR="009E6C34" w:rsidRPr="00D13F90" w:rsidRDefault="009E6C34" w:rsidP="00E8226B">
            <w:pPr>
              <w:pStyle w:val="GS1TableText"/>
              <w:jc w:val="center"/>
            </w:pPr>
            <w:r w:rsidRPr="00D13F90">
              <w:t>5</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AB452" w14:textId="77777777" w:rsidR="009E6C34" w:rsidRPr="00D13F90" w:rsidRDefault="009E6C34" w:rsidP="00E8226B">
            <w:pPr>
              <w:pStyle w:val="GS1TableText"/>
              <w:jc w:val="center"/>
            </w:pPr>
            <w:r w:rsidRPr="00D13F90">
              <w:t>1</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46769" w14:textId="77777777" w:rsidR="009E6C34" w:rsidRPr="00D13F90" w:rsidRDefault="009E6C34" w:rsidP="00E8226B">
            <w:pPr>
              <w:pStyle w:val="GS1TableText"/>
              <w:jc w:val="center"/>
            </w:pPr>
            <w:r w:rsidRPr="00D13F90">
              <w:t>4</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5E151" w14:textId="1316EB6E" w:rsidR="009E6C34" w:rsidRPr="00D13F90" w:rsidRDefault="009E6C34" w:rsidP="00E8226B">
            <w:pPr>
              <w:pStyle w:val="GS1TableText"/>
              <w:jc w:val="center"/>
            </w:pPr>
            <w:r>
              <w:t>0</w:t>
            </w:r>
          </w:p>
        </w:tc>
      </w:tr>
      <w:tr w:rsidR="009E6C34" w:rsidRPr="005A6A7A" w14:paraId="450BF192" w14:textId="3BD8A207"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E0A4C" w14:textId="77777777" w:rsidR="009E6C34" w:rsidRPr="00D13F90" w:rsidRDefault="009E6C34" w:rsidP="00E8226B">
            <w:pPr>
              <w:pStyle w:val="GS1TableText"/>
            </w:pPr>
            <w:r w:rsidRPr="00D13F90">
              <w:t>Product Image Specification</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F0F78"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15F5D" w14:textId="77777777" w:rsidR="009E6C34" w:rsidRPr="00D13F90" w:rsidRDefault="009E6C34" w:rsidP="00E8226B">
            <w:pPr>
              <w:pStyle w:val="GS1TableText"/>
              <w:jc w:val="center"/>
            </w:pPr>
            <w:r w:rsidRPr="00D13F90">
              <w:t>10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4346C" w14:textId="77777777" w:rsidR="009E6C34" w:rsidRPr="00D13F90" w:rsidRDefault="009E6C34" w:rsidP="00E8226B">
            <w:pPr>
              <w:pStyle w:val="GS1TableText"/>
              <w:jc w:val="center"/>
            </w:pPr>
            <w:r w:rsidRPr="00D13F90">
              <w:t>2</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CC089" w14:textId="20B798C6" w:rsidR="009E6C34" w:rsidRPr="00D13F90" w:rsidRDefault="009E6C34" w:rsidP="00E8226B">
            <w:pPr>
              <w:pStyle w:val="GS1TableText"/>
              <w:jc w:val="center"/>
            </w:pPr>
            <w:r>
              <w:t>2</w:t>
            </w:r>
          </w:p>
        </w:tc>
      </w:tr>
      <w:tr w:rsidR="009E6C34" w:rsidRPr="005A6A7A" w14:paraId="33EB6277" w14:textId="7FD83961"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3F3BD0" w14:textId="77777777" w:rsidR="009E6C34" w:rsidRPr="00D13F90" w:rsidRDefault="009E6C34" w:rsidP="00E8226B">
            <w:pPr>
              <w:pStyle w:val="GS1TableText"/>
            </w:pPr>
            <w:r w:rsidRPr="00D13F90">
              <w:t>Tagged item Performance Protocol</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B8137"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8DA4B"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B5BBD" w14:textId="77777777" w:rsidR="009E6C34" w:rsidRPr="00D13F90" w:rsidRDefault="009E6C34" w:rsidP="00E8226B">
            <w:pPr>
              <w:pStyle w:val="GS1TableText"/>
              <w:jc w:val="center"/>
            </w:pPr>
            <w:r w:rsidRPr="00D13F90">
              <w:t>2</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E47BC" w14:textId="08B53329" w:rsidR="009E6C34" w:rsidRPr="00D13F90" w:rsidRDefault="009E6C34" w:rsidP="00E8226B">
            <w:pPr>
              <w:pStyle w:val="GS1TableText"/>
              <w:jc w:val="center"/>
            </w:pPr>
            <w:r>
              <w:t>0</w:t>
            </w:r>
          </w:p>
        </w:tc>
      </w:tr>
      <w:tr w:rsidR="009E6C34" w:rsidRPr="005A6A7A" w14:paraId="49CA2810" w14:textId="7AECFED6"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D2BEC" w14:textId="03D8DF73" w:rsidR="009E6C34" w:rsidRPr="00D13F90" w:rsidRDefault="009E6C34" w:rsidP="00E8226B">
            <w:pPr>
              <w:pStyle w:val="GS1TableText"/>
            </w:pPr>
            <w:r w:rsidRPr="00D13F90">
              <w:t>Other (Process, SmartSearch, New Standard</w:t>
            </w:r>
            <w:r>
              <w:t>s</w:t>
            </w:r>
            <w:r w:rsidRPr="00D13F90">
              <w:t>..)</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44E8A"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5DA13"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8BF1DB" w14:textId="4D0CC368" w:rsidR="009E6C34" w:rsidRPr="00D13F90" w:rsidRDefault="00F774DE" w:rsidP="00EB3C5C">
            <w:pPr>
              <w:pStyle w:val="GS1TableText"/>
              <w:jc w:val="center"/>
            </w:pPr>
            <w:r>
              <w:t>9</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F961E8" w14:textId="1F33FB90" w:rsidR="009E6C34" w:rsidRPr="00D13F90" w:rsidRDefault="009E6C34" w:rsidP="00EB3C5C">
            <w:pPr>
              <w:pStyle w:val="GS1TableText"/>
              <w:jc w:val="center"/>
            </w:pPr>
            <w:r>
              <w:t>1</w:t>
            </w:r>
          </w:p>
        </w:tc>
      </w:tr>
      <w:tr w:rsidR="009E6C34" w:rsidRPr="005A6A7A" w14:paraId="770418BC" w14:textId="62DF8E2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FCEEB" w14:textId="77777777" w:rsidR="009E6C34" w:rsidRPr="00D13F90" w:rsidRDefault="009E6C34" w:rsidP="00E8226B">
            <w:pPr>
              <w:pStyle w:val="GS1TableText"/>
            </w:pPr>
            <w:r w:rsidRPr="00D13F90">
              <w:t>Total</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5B977" w14:textId="77777777" w:rsidR="009E6C34" w:rsidRPr="00D13F90" w:rsidRDefault="009E6C34" w:rsidP="00EB3C5C">
            <w:pPr>
              <w:pStyle w:val="GS1TableText"/>
              <w:jc w:val="center"/>
            </w:pPr>
            <w:r w:rsidRPr="00D13F90">
              <w:fldChar w:fldCharType="begin"/>
            </w:r>
            <w:r w:rsidRPr="00D13F90">
              <w:instrText xml:space="preserve"> =SUM(ABOVE) </w:instrText>
            </w:r>
            <w:r w:rsidRPr="00D13F90">
              <w:fldChar w:fldCharType="separate"/>
            </w:r>
            <w:r w:rsidRPr="00D13F90">
              <w:t>383</w:t>
            </w:r>
            <w:r w:rsidRPr="00D13F90">
              <w:fldChar w:fldCharType="end"/>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E8DD66" w14:textId="77777777" w:rsidR="009E6C34" w:rsidRPr="00D13F90" w:rsidRDefault="009E6C34" w:rsidP="00E8226B">
            <w:pPr>
              <w:pStyle w:val="GS1TableText"/>
              <w:tabs>
                <w:tab w:val="center" w:pos="293"/>
              </w:tabs>
              <w:jc w:val="center"/>
            </w:pPr>
            <w:r w:rsidRPr="00D13F90">
              <w:fldChar w:fldCharType="begin"/>
            </w:r>
            <w:r w:rsidRPr="00D13F90">
              <w:instrText xml:space="preserve"> =SUM(ABOVE) </w:instrText>
            </w:r>
            <w:r w:rsidRPr="00D13F90">
              <w:fldChar w:fldCharType="separate"/>
            </w:r>
            <w:r w:rsidRPr="00D13F90">
              <w:t>535</w:t>
            </w:r>
            <w:r w:rsidRPr="00D13F90">
              <w:fldChar w:fldCharType="end"/>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283B9" w14:textId="14934110" w:rsidR="009E6C34" w:rsidRPr="00D13F90" w:rsidRDefault="00F774DE" w:rsidP="00EB3C5C">
            <w:pPr>
              <w:pStyle w:val="GS1TableText"/>
              <w:tabs>
                <w:tab w:val="center" w:pos="293"/>
              </w:tabs>
              <w:jc w:val="center"/>
            </w:pPr>
            <w:r>
              <w:fldChar w:fldCharType="begin"/>
            </w:r>
            <w:r>
              <w:instrText xml:space="preserve"> =SUM(ABOVE) </w:instrText>
            </w:r>
            <w:r>
              <w:fldChar w:fldCharType="separate"/>
            </w:r>
            <w:r>
              <w:rPr>
                <w:noProof/>
              </w:rPr>
              <w:t>315</w:t>
            </w:r>
            <w:r>
              <w:fldChar w:fldCharType="end"/>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DC73C" w14:textId="659EB832" w:rsidR="009E6C34" w:rsidRPr="00D13F90" w:rsidRDefault="009E6C34" w:rsidP="00EB3C5C">
            <w:pPr>
              <w:pStyle w:val="GS1TableText"/>
              <w:tabs>
                <w:tab w:val="center" w:pos="293"/>
              </w:tabs>
              <w:jc w:val="center"/>
            </w:pPr>
            <w:r>
              <w:fldChar w:fldCharType="begin"/>
            </w:r>
            <w:r>
              <w:instrText xml:space="preserve"> =SUM(ABOVE) </w:instrText>
            </w:r>
            <w:r>
              <w:fldChar w:fldCharType="separate"/>
            </w:r>
            <w:r>
              <w:rPr>
                <w:noProof/>
              </w:rPr>
              <w:t>88</w:t>
            </w:r>
            <w:r>
              <w:fldChar w:fldCharType="end"/>
            </w:r>
          </w:p>
        </w:tc>
      </w:tr>
    </w:tbl>
    <w:p w14:paraId="2825EEF1" w14:textId="4BCBB591" w:rsidR="007E12F9" w:rsidRPr="007E12F9" w:rsidRDefault="007E12F9" w:rsidP="007E12F9">
      <w:pPr>
        <w:pStyle w:val="GS1CaptionTable"/>
        <w:ind w:firstLine="900"/>
      </w:pPr>
      <w:bookmarkStart w:id="20" w:name="_Toc402452496"/>
      <w:bookmarkStart w:id="21" w:name="_Toc409436303"/>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2</w:t>
      </w:r>
      <w:r w:rsidR="007C5D1D">
        <w:rPr>
          <w:b/>
        </w:rPr>
        <w:fldChar w:fldCharType="end"/>
      </w:r>
      <w:r w:rsidRPr="007E12F9">
        <w:rPr>
          <w:b/>
        </w:rPr>
        <w:t xml:space="preserve"> </w:t>
      </w:r>
      <w:r w:rsidRPr="007E12F9">
        <w:t>Work request</w:t>
      </w:r>
      <w:r w:rsidR="00EF7991">
        <w:t>s</w:t>
      </w:r>
      <w:r w:rsidRPr="007E12F9">
        <w:t xml:space="preserve"> submitted by category</w:t>
      </w:r>
      <w:bookmarkEnd w:id="20"/>
      <w:bookmarkEnd w:id="21"/>
    </w:p>
    <w:tbl>
      <w:tblPr>
        <w:tblStyle w:val="GS1Table"/>
        <w:tblW w:w="9026" w:type="dxa"/>
        <w:tblInd w:w="895" w:type="dxa"/>
        <w:tblLayout w:type="fixed"/>
        <w:tblLook w:val="04A0" w:firstRow="1" w:lastRow="0" w:firstColumn="1" w:lastColumn="0" w:noHBand="0" w:noVBand="1"/>
      </w:tblPr>
      <w:tblGrid>
        <w:gridCol w:w="4410"/>
        <w:gridCol w:w="1217"/>
        <w:gridCol w:w="1133"/>
        <w:gridCol w:w="1133"/>
        <w:gridCol w:w="1133"/>
      </w:tblGrid>
      <w:tr w:rsidR="00CD635F" w:rsidRPr="007E12F9" w14:paraId="7AD72AC5" w14:textId="100154FE" w:rsidTr="00CD635F">
        <w:trPr>
          <w:cnfStyle w:val="100000000000" w:firstRow="1" w:lastRow="0" w:firstColumn="0" w:lastColumn="0" w:oddVBand="0" w:evenVBand="0" w:oddHBand="0" w:evenHBand="0" w:firstRowFirstColumn="0" w:firstRowLastColumn="0" w:lastRowFirstColumn="0" w:lastRowLastColumn="0"/>
          <w:trHeight w:val="17"/>
        </w:trPr>
        <w:tc>
          <w:tcPr>
            <w:tcW w:w="4410" w:type="dxa"/>
            <w:tcBorders>
              <w:bottom w:val="single" w:sz="4" w:space="0" w:color="656869" w:themeColor="background2" w:themeShade="BF"/>
            </w:tcBorders>
          </w:tcPr>
          <w:p w14:paraId="524C6A18" w14:textId="0EE5A517" w:rsidR="00CD635F" w:rsidRPr="007E12F9" w:rsidRDefault="00CD635F" w:rsidP="00E8226B">
            <w:pPr>
              <w:pStyle w:val="GS1TableHeading"/>
            </w:pPr>
            <w:r w:rsidRPr="007E12F9">
              <w:t>Category</w:t>
            </w:r>
          </w:p>
        </w:tc>
        <w:tc>
          <w:tcPr>
            <w:tcW w:w="1217" w:type="dxa"/>
            <w:tcBorders>
              <w:bottom w:val="single" w:sz="4" w:space="0" w:color="656869" w:themeColor="background2" w:themeShade="BF"/>
            </w:tcBorders>
            <w:vAlign w:val="center"/>
          </w:tcPr>
          <w:p w14:paraId="7E1B1132" w14:textId="77777777" w:rsidR="00CD635F" w:rsidRPr="007E12F9" w:rsidRDefault="00CD635F" w:rsidP="00E8226B">
            <w:pPr>
              <w:pStyle w:val="GS1TableText"/>
              <w:jc w:val="center"/>
            </w:pPr>
            <w:r w:rsidRPr="007E12F9">
              <w:t>2015</w:t>
            </w:r>
          </w:p>
        </w:tc>
        <w:tc>
          <w:tcPr>
            <w:tcW w:w="1133" w:type="dxa"/>
            <w:tcBorders>
              <w:bottom w:val="single" w:sz="4" w:space="0" w:color="656869" w:themeColor="background2" w:themeShade="BF"/>
            </w:tcBorders>
            <w:vAlign w:val="center"/>
          </w:tcPr>
          <w:p w14:paraId="6F6FB5A1" w14:textId="77777777" w:rsidR="00CD635F" w:rsidRPr="007E12F9" w:rsidRDefault="00CD635F" w:rsidP="00E8226B">
            <w:pPr>
              <w:pStyle w:val="GS1TableText"/>
              <w:jc w:val="center"/>
            </w:pPr>
            <w:r w:rsidRPr="007E12F9">
              <w:t xml:space="preserve">2016 </w:t>
            </w:r>
          </w:p>
        </w:tc>
        <w:tc>
          <w:tcPr>
            <w:tcW w:w="1133" w:type="dxa"/>
            <w:tcBorders>
              <w:bottom w:val="single" w:sz="4" w:space="0" w:color="656869" w:themeColor="background2" w:themeShade="BF"/>
            </w:tcBorders>
          </w:tcPr>
          <w:p w14:paraId="2B97D51B" w14:textId="77777777" w:rsidR="00CD635F" w:rsidRPr="007E12F9" w:rsidRDefault="00CD635F" w:rsidP="00B90185">
            <w:pPr>
              <w:pStyle w:val="GS1TableText"/>
              <w:jc w:val="center"/>
            </w:pPr>
            <w:r w:rsidRPr="007E12F9">
              <w:t xml:space="preserve">2017 </w:t>
            </w:r>
          </w:p>
        </w:tc>
        <w:tc>
          <w:tcPr>
            <w:tcW w:w="1133" w:type="dxa"/>
            <w:tcBorders>
              <w:bottom w:val="single" w:sz="4" w:space="0" w:color="656869" w:themeColor="background2" w:themeShade="BF"/>
            </w:tcBorders>
          </w:tcPr>
          <w:p w14:paraId="1E264AC0" w14:textId="69E6AB60" w:rsidR="00CD635F" w:rsidRPr="007E12F9" w:rsidRDefault="00CD635F" w:rsidP="00B90185">
            <w:pPr>
              <w:pStyle w:val="GS1TableText"/>
              <w:jc w:val="center"/>
            </w:pPr>
            <w:r>
              <w:t>2018</w:t>
            </w:r>
          </w:p>
        </w:tc>
      </w:tr>
      <w:tr w:rsidR="00CD635F" w:rsidRPr="007E12F9" w14:paraId="202517AB" w14:textId="3A9826E5"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B90D016" w14:textId="77777777" w:rsidR="00CD635F" w:rsidRPr="005A6A7A" w:rsidRDefault="00CD635F" w:rsidP="00E8226B">
            <w:pPr>
              <w:pStyle w:val="GS1TableText"/>
            </w:pPr>
            <w:r w:rsidRPr="005A6A7A">
              <w:t>Maintenance</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3868128" w14:textId="77777777" w:rsidR="00CD635F" w:rsidRPr="005A6A7A" w:rsidRDefault="00CD635F" w:rsidP="00E8226B">
            <w:pPr>
              <w:pStyle w:val="GS1TableText"/>
              <w:jc w:val="center"/>
              <w:rPr>
                <w:bCs/>
              </w:rPr>
            </w:pPr>
            <w:r w:rsidRPr="005A6A7A">
              <w:rPr>
                <w:bCs/>
              </w:rPr>
              <w:t>368</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A15A4E2" w14:textId="77777777" w:rsidR="00CD635F" w:rsidRPr="005A6A7A" w:rsidRDefault="00CD635F" w:rsidP="00E8226B">
            <w:pPr>
              <w:pStyle w:val="GS1TableText"/>
              <w:jc w:val="center"/>
              <w:rPr>
                <w:bCs/>
              </w:rPr>
            </w:pPr>
            <w:r w:rsidRPr="005A6A7A">
              <w:rPr>
                <w:bCs/>
              </w:rPr>
              <w:t>526</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B636BA3" w14:textId="77777777" w:rsidR="00CD635F" w:rsidRPr="005A6A7A" w:rsidRDefault="00CD635F" w:rsidP="00E8226B">
            <w:pPr>
              <w:pStyle w:val="GS1TableText"/>
              <w:jc w:val="center"/>
              <w:rPr>
                <w:bCs/>
              </w:rPr>
            </w:pPr>
            <w:r>
              <w:rPr>
                <w:bCs/>
              </w:rPr>
              <w:t>295</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A18F774" w14:textId="6DEF386D" w:rsidR="00CD635F" w:rsidRDefault="00CD635F" w:rsidP="00E8226B">
            <w:pPr>
              <w:pStyle w:val="GS1TableText"/>
              <w:jc w:val="center"/>
              <w:rPr>
                <w:bCs/>
              </w:rPr>
            </w:pPr>
            <w:r>
              <w:rPr>
                <w:bCs/>
              </w:rPr>
              <w:t>81</w:t>
            </w:r>
          </w:p>
        </w:tc>
      </w:tr>
      <w:tr w:rsidR="00CD635F" w:rsidRPr="007E12F9" w14:paraId="1C15021C" w14:textId="1790A45F"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A09D197" w14:textId="77777777" w:rsidR="00CD635F" w:rsidRPr="005A6A7A" w:rsidRDefault="00CD635F" w:rsidP="00E8226B">
            <w:pPr>
              <w:pStyle w:val="GS1TableText"/>
            </w:pPr>
            <w:r w:rsidRPr="005A6A7A">
              <w:t>Development</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8EFC2F2" w14:textId="77777777" w:rsidR="00CD635F" w:rsidRPr="005A6A7A" w:rsidRDefault="00CD635F" w:rsidP="00E8226B">
            <w:pPr>
              <w:pStyle w:val="GS1TableText"/>
              <w:jc w:val="center"/>
              <w:rPr>
                <w:bCs/>
              </w:rPr>
            </w:pPr>
            <w:r w:rsidRPr="005A6A7A">
              <w:rPr>
                <w:bCs/>
              </w:rPr>
              <w:t>15</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1167B47" w14:textId="77777777" w:rsidR="00CD635F" w:rsidRPr="005A6A7A" w:rsidRDefault="00CD635F" w:rsidP="00E8226B">
            <w:pPr>
              <w:pStyle w:val="GS1TableText"/>
              <w:jc w:val="center"/>
              <w:rPr>
                <w:bCs/>
              </w:rPr>
            </w:pPr>
            <w:r w:rsidRPr="005A6A7A">
              <w:rPr>
                <w:bCs/>
              </w:rPr>
              <w:t>9</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68449EF" w14:textId="77777777" w:rsidR="00CD635F" w:rsidRPr="005A6A7A" w:rsidRDefault="00CD635F" w:rsidP="00E8226B">
            <w:pPr>
              <w:pStyle w:val="GS1TableText"/>
              <w:jc w:val="center"/>
              <w:rPr>
                <w:bCs/>
              </w:rPr>
            </w:pPr>
            <w:r>
              <w:rPr>
                <w:bCs/>
              </w:rPr>
              <w:t>7</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2FE955F" w14:textId="61F567F4" w:rsidR="00CD635F" w:rsidRDefault="00CD635F" w:rsidP="00E8226B">
            <w:pPr>
              <w:pStyle w:val="GS1TableText"/>
              <w:jc w:val="center"/>
              <w:rPr>
                <w:bCs/>
              </w:rPr>
            </w:pPr>
            <w:r>
              <w:rPr>
                <w:bCs/>
              </w:rPr>
              <w:t>7</w:t>
            </w:r>
          </w:p>
        </w:tc>
      </w:tr>
      <w:tr w:rsidR="00CD635F" w:rsidRPr="007E12F9" w14:paraId="0FAC8E5B" w14:textId="7EF32694"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CFEAD0F" w14:textId="77777777" w:rsidR="00CD635F" w:rsidRPr="005A6A7A" w:rsidRDefault="00CD635F" w:rsidP="00E8226B">
            <w:pPr>
              <w:pStyle w:val="GS1TableText"/>
            </w:pPr>
            <w:r w:rsidRPr="005A6A7A">
              <w:t>In assessment</w:t>
            </w:r>
            <w:r>
              <w:t>/unknown</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BB37EB6" w14:textId="77777777" w:rsidR="00CD635F" w:rsidRPr="005A6A7A" w:rsidRDefault="00CD635F" w:rsidP="00E8226B">
            <w:pPr>
              <w:pStyle w:val="GS1TableText"/>
              <w:jc w:val="center"/>
              <w:rPr>
                <w:bCs/>
              </w:rPr>
            </w:pPr>
            <w:r>
              <w:rPr>
                <w:bCs/>
              </w:rPr>
              <w:t>0</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010FE03" w14:textId="77777777" w:rsidR="00CD635F" w:rsidRPr="005A6A7A" w:rsidRDefault="00CD635F" w:rsidP="00E8226B">
            <w:pPr>
              <w:pStyle w:val="GS1TableText"/>
              <w:jc w:val="center"/>
              <w:rPr>
                <w:bCs/>
              </w:rPr>
            </w:pPr>
            <w:r>
              <w:rPr>
                <w:bCs/>
              </w:rPr>
              <w:t>0</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6ED7BA0" w14:textId="77777777" w:rsidR="00CD635F" w:rsidRPr="005A6A7A" w:rsidRDefault="00CD635F" w:rsidP="006A1F24">
            <w:pPr>
              <w:pStyle w:val="GS1TableText"/>
              <w:jc w:val="center"/>
              <w:rPr>
                <w:bCs/>
              </w:rPr>
            </w:pPr>
            <w:r>
              <w:rPr>
                <w:bCs/>
              </w:rPr>
              <w:t>12</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11C08DB" w14:textId="4A2C7B8B" w:rsidR="00CD635F" w:rsidRDefault="00CD635F" w:rsidP="006A1F24">
            <w:pPr>
              <w:pStyle w:val="GS1TableText"/>
              <w:jc w:val="center"/>
              <w:rPr>
                <w:bCs/>
              </w:rPr>
            </w:pPr>
            <w:r>
              <w:rPr>
                <w:bCs/>
              </w:rPr>
              <w:t>0</w:t>
            </w:r>
          </w:p>
        </w:tc>
      </w:tr>
      <w:tr w:rsidR="00CD635F" w:rsidRPr="007E12F9" w14:paraId="191FDCC1" w14:textId="3B873436"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9DDFBD1" w14:textId="77777777" w:rsidR="00CD635F" w:rsidRPr="005A6A7A" w:rsidRDefault="00CD635F" w:rsidP="00E8226B">
            <w:pPr>
              <w:pStyle w:val="GS1TableText"/>
            </w:pPr>
            <w:r w:rsidRPr="005A6A7A">
              <w:t>Total</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407CB22" w14:textId="77777777" w:rsidR="00CD635F" w:rsidRPr="005A6A7A" w:rsidRDefault="00CD635F" w:rsidP="00E8226B">
            <w:pPr>
              <w:pStyle w:val="GS1TableText"/>
              <w:jc w:val="center"/>
              <w:rPr>
                <w:bCs/>
              </w:rPr>
            </w:pPr>
            <w:r>
              <w:rPr>
                <w:bCs/>
              </w:rPr>
              <w:fldChar w:fldCharType="begin"/>
            </w:r>
            <w:r>
              <w:rPr>
                <w:bCs/>
              </w:rPr>
              <w:instrText xml:space="preserve"> =SUM(ABOVE) </w:instrText>
            </w:r>
            <w:r>
              <w:rPr>
                <w:bCs/>
              </w:rPr>
              <w:fldChar w:fldCharType="separate"/>
            </w:r>
            <w:r>
              <w:rPr>
                <w:bCs/>
                <w:noProof/>
              </w:rPr>
              <w:t>383</w:t>
            </w:r>
            <w:r>
              <w:rPr>
                <w:bCs/>
              </w:rPr>
              <w:fldChar w:fldCharType="end"/>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A08CBA4" w14:textId="77777777" w:rsidR="00CD635F" w:rsidRPr="005A6A7A" w:rsidRDefault="00CD635F" w:rsidP="00E8226B">
            <w:pPr>
              <w:pStyle w:val="GS1TableText"/>
              <w:jc w:val="center"/>
              <w:rPr>
                <w:bCs/>
              </w:rPr>
            </w:pPr>
            <w:r>
              <w:rPr>
                <w:bCs/>
              </w:rPr>
              <w:fldChar w:fldCharType="begin"/>
            </w:r>
            <w:r>
              <w:rPr>
                <w:bCs/>
              </w:rPr>
              <w:instrText xml:space="preserve"> =SUM(ABOVE) </w:instrText>
            </w:r>
            <w:r>
              <w:rPr>
                <w:bCs/>
              </w:rPr>
              <w:fldChar w:fldCharType="separate"/>
            </w:r>
            <w:r>
              <w:rPr>
                <w:bCs/>
                <w:noProof/>
              </w:rPr>
              <w:t>535</w:t>
            </w:r>
            <w:r>
              <w:rPr>
                <w:bCs/>
              </w:rPr>
              <w:fldChar w:fldCharType="end"/>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E7928D2" w14:textId="1C15E457" w:rsidR="00CD635F" w:rsidRPr="005A6A7A" w:rsidRDefault="00CD635F" w:rsidP="006A1F24">
            <w:pPr>
              <w:pStyle w:val="GS1TableText"/>
              <w:jc w:val="center"/>
              <w:rPr>
                <w:bCs/>
              </w:rPr>
            </w:pPr>
            <w:r>
              <w:rPr>
                <w:bCs/>
              </w:rPr>
              <w:fldChar w:fldCharType="begin"/>
            </w:r>
            <w:r>
              <w:rPr>
                <w:bCs/>
              </w:rPr>
              <w:instrText xml:space="preserve"> =SUM(above) </w:instrText>
            </w:r>
            <w:r>
              <w:rPr>
                <w:bCs/>
              </w:rPr>
              <w:fldChar w:fldCharType="separate"/>
            </w:r>
            <w:r>
              <w:rPr>
                <w:bCs/>
                <w:noProof/>
              </w:rPr>
              <w:t>314</w:t>
            </w:r>
            <w:r>
              <w:rPr>
                <w:bCs/>
              </w:rPr>
              <w:fldChar w:fldCharType="end"/>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CEACFD6" w14:textId="4160421D" w:rsidR="00CD635F" w:rsidRDefault="00CD635F" w:rsidP="006A1F24">
            <w:pPr>
              <w:pStyle w:val="GS1TableText"/>
              <w:jc w:val="center"/>
              <w:rPr>
                <w:bCs/>
              </w:rPr>
            </w:pPr>
            <w:r>
              <w:rPr>
                <w:bCs/>
              </w:rPr>
              <w:fldChar w:fldCharType="begin"/>
            </w:r>
            <w:r>
              <w:rPr>
                <w:bCs/>
              </w:rPr>
              <w:instrText xml:space="preserve"> =SUM(ABOVE) </w:instrText>
            </w:r>
            <w:r>
              <w:rPr>
                <w:bCs/>
              </w:rPr>
              <w:fldChar w:fldCharType="separate"/>
            </w:r>
            <w:r>
              <w:rPr>
                <w:bCs/>
                <w:noProof/>
              </w:rPr>
              <w:t>88</w:t>
            </w:r>
            <w:r>
              <w:rPr>
                <w:bCs/>
              </w:rPr>
              <w:fldChar w:fldCharType="end"/>
            </w:r>
          </w:p>
        </w:tc>
      </w:tr>
    </w:tbl>
    <w:p w14:paraId="76649121" w14:textId="3C339AF0" w:rsidR="007E12F9" w:rsidRPr="007E12F9" w:rsidRDefault="007E12F9" w:rsidP="007E12F9">
      <w:pPr>
        <w:pStyle w:val="GS1CaptionTable"/>
        <w:ind w:firstLine="900"/>
        <w:rPr>
          <w:color w:val="FF0000"/>
        </w:rPr>
      </w:pPr>
      <w:bookmarkStart w:id="22" w:name="_Toc402452497"/>
      <w:bookmarkStart w:id="23" w:name="_Toc409436304"/>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3</w:t>
      </w:r>
      <w:r w:rsidR="007C5D1D">
        <w:rPr>
          <w:b/>
        </w:rPr>
        <w:fldChar w:fldCharType="end"/>
      </w:r>
      <w:r w:rsidRPr="007E12F9">
        <w:rPr>
          <w:b/>
        </w:rPr>
        <w:t xml:space="preserve"> </w:t>
      </w:r>
      <w:r w:rsidRPr="007E12F9">
        <w:t>Work requests submitted by region</w:t>
      </w:r>
      <w:bookmarkEnd w:id="22"/>
      <w:bookmarkEnd w:id="23"/>
    </w:p>
    <w:tbl>
      <w:tblPr>
        <w:tblStyle w:val="GS1Table"/>
        <w:tblW w:w="8981" w:type="dxa"/>
        <w:tblInd w:w="895" w:type="dxa"/>
        <w:tblLayout w:type="fixed"/>
        <w:tblLook w:val="04A0" w:firstRow="1" w:lastRow="0" w:firstColumn="1" w:lastColumn="0" w:noHBand="0" w:noVBand="1"/>
      </w:tblPr>
      <w:tblGrid>
        <w:gridCol w:w="4410"/>
        <w:gridCol w:w="1260"/>
        <w:gridCol w:w="1080"/>
        <w:gridCol w:w="1170"/>
        <w:gridCol w:w="1061"/>
      </w:tblGrid>
      <w:tr w:rsidR="00CD635F" w:rsidRPr="007E12F9" w14:paraId="370EB934" w14:textId="77777777" w:rsidTr="00FB5234">
        <w:trPr>
          <w:cnfStyle w:val="100000000000" w:firstRow="1" w:lastRow="0" w:firstColumn="0" w:lastColumn="0" w:oddVBand="0" w:evenVBand="0" w:oddHBand="0" w:evenHBand="0" w:firstRowFirstColumn="0" w:firstRowLastColumn="0" w:lastRowFirstColumn="0" w:lastRowLastColumn="0"/>
          <w:trHeight w:val="237"/>
        </w:trPr>
        <w:tc>
          <w:tcPr>
            <w:tcW w:w="4410" w:type="dxa"/>
            <w:tcBorders>
              <w:bottom w:val="single" w:sz="4" w:space="0" w:color="656869" w:themeColor="background2" w:themeShade="BF"/>
            </w:tcBorders>
          </w:tcPr>
          <w:p w14:paraId="0B20A7F6" w14:textId="77777777" w:rsidR="00CD635F" w:rsidRPr="007E12F9" w:rsidRDefault="00CD635F" w:rsidP="00CD635F">
            <w:pPr>
              <w:pStyle w:val="GS1TableHeading"/>
            </w:pPr>
            <w:r w:rsidRPr="007E12F9">
              <w:t>Region</w:t>
            </w:r>
          </w:p>
        </w:tc>
        <w:tc>
          <w:tcPr>
            <w:tcW w:w="1260" w:type="dxa"/>
            <w:tcBorders>
              <w:bottom w:val="single" w:sz="4" w:space="0" w:color="656869" w:themeColor="background2" w:themeShade="BF"/>
            </w:tcBorders>
            <w:vAlign w:val="center"/>
          </w:tcPr>
          <w:p w14:paraId="40D04903" w14:textId="29C5D257" w:rsidR="00CD635F" w:rsidRPr="007E12F9" w:rsidRDefault="00CD635F" w:rsidP="00CD635F">
            <w:pPr>
              <w:pStyle w:val="GS1TableText"/>
              <w:jc w:val="center"/>
            </w:pPr>
            <w:r w:rsidRPr="007E12F9">
              <w:t>2015</w:t>
            </w:r>
          </w:p>
        </w:tc>
        <w:tc>
          <w:tcPr>
            <w:tcW w:w="1080" w:type="dxa"/>
            <w:tcBorders>
              <w:bottom w:val="single" w:sz="4" w:space="0" w:color="656869" w:themeColor="background2" w:themeShade="BF"/>
            </w:tcBorders>
            <w:vAlign w:val="center"/>
          </w:tcPr>
          <w:p w14:paraId="118DC21F" w14:textId="252327D4" w:rsidR="00CD635F" w:rsidRPr="007E12F9" w:rsidRDefault="00CD635F" w:rsidP="00CD635F">
            <w:pPr>
              <w:pStyle w:val="GS1TableText"/>
              <w:jc w:val="center"/>
            </w:pPr>
            <w:r w:rsidRPr="007E12F9">
              <w:t>2016</w:t>
            </w:r>
          </w:p>
        </w:tc>
        <w:tc>
          <w:tcPr>
            <w:tcW w:w="1170" w:type="dxa"/>
            <w:tcBorders>
              <w:bottom w:val="single" w:sz="4" w:space="0" w:color="656869" w:themeColor="background2" w:themeShade="BF"/>
            </w:tcBorders>
          </w:tcPr>
          <w:p w14:paraId="065CE46D" w14:textId="50BBA9C9" w:rsidR="00CD635F" w:rsidRPr="007E12F9" w:rsidRDefault="00CD635F" w:rsidP="00CD635F">
            <w:pPr>
              <w:pStyle w:val="GS1TableText"/>
              <w:jc w:val="center"/>
            </w:pPr>
            <w:r w:rsidRPr="007E12F9">
              <w:t xml:space="preserve">2017 </w:t>
            </w:r>
          </w:p>
        </w:tc>
        <w:tc>
          <w:tcPr>
            <w:tcW w:w="1061" w:type="dxa"/>
            <w:tcBorders>
              <w:bottom w:val="single" w:sz="4" w:space="0" w:color="656869" w:themeColor="background2" w:themeShade="BF"/>
            </w:tcBorders>
            <w:vAlign w:val="center"/>
          </w:tcPr>
          <w:p w14:paraId="7ED83D57" w14:textId="4A4004B8" w:rsidR="00CD635F" w:rsidRPr="007E12F9" w:rsidRDefault="00CD635F" w:rsidP="00CD635F">
            <w:pPr>
              <w:pStyle w:val="GS1TableText"/>
              <w:jc w:val="center"/>
            </w:pPr>
            <w:r>
              <w:t>2018</w:t>
            </w:r>
          </w:p>
        </w:tc>
      </w:tr>
      <w:tr w:rsidR="00CD635F" w:rsidRPr="005A6A7A" w14:paraId="1D84E122"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AE3D695" w14:textId="0AF40137" w:rsidR="00CD635F" w:rsidRPr="005A6A7A" w:rsidRDefault="00F86554" w:rsidP="00CD635F">
            <w:pPr>
              <w:pStyle w:val="GS1TableText"/>
            </w:pPr>
            <w:r>
              <w:t>Asia Pacific</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34D2ECD" w14:textId="3E09688E" w:rsidR="00CD635F" w:rsidRPr="005A6A7A" w:rsidRDefault="00F774DE" w:rsidP="00CD635F">
            <w:pPr>
              <w:pStyle w:val="GS1TableText"/>
              <w:jc w:val="center"/>
              <w:rPr>
                <w:bCs/>
              </w:rPr>
            </w:pPr>
            <w:r>
              <w:rPr>
                <w:bCs/>
              </w:rPr>
              <w:t>10</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309768A" w14:textId="511CED21" w:rsidR="00CD635F" w:rsidRPr="005A6A7A" w:rsidRDefault="00F774DE" w:rsidP="00CD635F">
            <w:pPr>
              <w:pStyle w:val="GS1TableText"/>
              <w:jc w:val="center"/>
              <w:rPr>
                <w:bCs/>
              </w:rPr>
            </w:pPr>
            <w:r>
              <w:rPr>
                <w:bCs/>
              </w:rPr>
              <w:t>9</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D1586F1" w14:textId="6DFF7767" w:rsidR="00CD635F" w:rsidRPr="005A6A7A" w:rsidRDefault="00F774DE" w:rsidP="00CD635F">
            <w:pPr>
              <w:pStyle w:val="GS1TableText"/>
              <w:jc w:val="center"/>
              <w:rPr>
                <w:bCs/>
              </w:rPr>
            </w:pPr>
            <w:r>
              <w:rPr>
                <w:bCs/>
              </w:rPr>
              <w:t>12</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1ABF20A" w14:textId="663D0559" w:rsidR="00CD635F" w:rsidRPr="005A6A7A" w:rsidRDefault="00396DBB" w:rsidP="00CD635F">
            <w:pPr>
              <w:pStyle w:val="GS1TableText"/>
              <w:jc w:val="center"/>
              <w:rPr>
                <w:bCs/>
              </w:rPr>
            </w:pPr>
            <w:r>
              <w:rPr>
                <w:bCs/>
              </w:rPr>
              <w:t>1</w:t>
            </w:r>
          </w:p>
        </w:tc>
      </w:tr>
      <w:tr w:rsidR="00CD635F" w:rsidRPr="005A6A7A" w14:paraId="6B1DA830"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DBD94F8" w14:textId="3C461C59" w:rsidR="00CD635F" w:rsidRPr="005A6A7A" w:rsidRDefault="00F86554" w:rsidP="00CD635F">
            <w:pPr>
              <w:pStyle w:val="GS1TableText"/>
            </w:pPr>
            <w:r>
              <w:t>Europe</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632388C" w14:textId="3168AD61" w:rsidR="00CD635F" w:rsidRPr="005A6A7A" w:rsidRDefault="00F774DE" w:rsidP="00CD635F">
            <w:pPr>
              <w:pStyle w:val="GS1TableText"/>
              <w:jc w:val="center"/>
            </w:pPr>
            <w:r>
              <w:t>198</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FB00EB9" w14:textId="7B17D8E6" w:rsidR="00CD635F" w:rsidRPr="005A6A7A" w:rsidRDefault="00F774DE" w:rsidP="00CD635F">
            <w:pPr>
              <w:pStyle w:val="GS1TableText"/>
              <w:jc w:val="center"/>
            </w:pPr>
            <w:r>
              <w:t>378</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031D46E" w14:textId="3EA5B8C4" w:rsidR="00CD635F" w:rsidRPr="005A6A7A" w:rsidRDefault="00F774DE" w:rsidP="00CD635F">
            <w:pPr>
              <w:pStyle w:val="GS1TableText"/>
              <w:jc w:val="center"/>
            </w:pPr>
            <w:r>
              <w:t>191</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D08A9BD" w14:textId="4CBBC019" w:rsidR="00CD635F" w:rsidRPr="005A6A7A" w:rsidRDefault="00396DBB" w:rsidP="00CD635F">
            <w:pPr>
              <w:pStyle w:val="GS1TableText"/>
              <w:jc w:val="center"/>
            </w:pPr>
            <w:r>
              <w:t>59</w:t>
            </w:r>
          </w:p>
        </w:tc>
      </w:tr>
      <w:tr w:rsidR="00CD635F" w:rsidRPr="005A6A7A" w14:paraId="12791BC0"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BCA1DD7" w14:textId="349BEB63" w:rsidR="00CD635F" w:rsidRPr="005A6A7A" w:rsidRDefault="00F86554" w:rsidP="00CD635F">
            <w:pPr>
              <w:pStyle w:val="GS1TableText"/>
            </w:pPr>
            <w:r>
              <w:t>Latin America</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FC2E08C" w14:textId="79403B5B" w:rsidR="00CD635F" w:rsidRPr="005A6A7A" w:rsidRDefault="00F774DE" w:rsidP="00CD635F">
            <w:pPr>
              <w:pStyle w:val="GS1TableText"/>
              <w:jc w:val="center"/>
              <w:rPr>
                <w:bCs/>
              </w:rPr>
            </w:pPr>
            <w:r>
              <w:rPr>
                <w:bCs/>
              </w:rPr>
              <w:t>0</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22D46AE" w14:textId="693E75EC" w:rsidR="00CD635F" w:rsidRPr="005A6A7A" w:rsidRDefault="00F774DE" w:rsidP="00CD635F">
            <w:pPr>
              <w:pStyle w:val="GS1TableText"/>
              <w:jc w:val="center"/>
              <w:rPr>
                <w:bCs/>
              </w:rPr>
            </w:pPr>
            <w:r>
              <w:rPr>
                <w:bCs/>
              </w:rPr>
              <w:t>1</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DFD69AA" w14:textId="136BF509" w:rsidR="00CD635F" w:rsidRPr="005A6A7A" w:rsidRDefault="00F774DE" w:rsidP="00CD635F">
            <w:pPr>
              <w:pStyle w:val="GS1TableText"/>
              <w:jc w:val="center"/>
              <w:rPr>
                <w:bCs/>
              </w:rPr>
            </w:pPr>
            <w:r>
              <w:rPr>
                <w:bCs/>
              </w:rPr>
              <w:t>3</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3E7AA3B" w14:textId="2AE9688C" w:rsidR="00CD635F" w:rsidRPr="005A6A7A" w:rsidRDefault="00396DBB" w:rsidP="00CD635F">
            <w:pPr>
              <w:pStyle w:val="GS1TableText"/>
              <w:jc w:val="center"/>
              <w:rPr>
                <w:bCs/>
              </w:rPr>
            </w:pPr>
            <w:r>
              <w:rPr>
                <w:bCs/>
              </w:rPr>
              <w:t>28</w:t>
            </w:r>
          </w:p>
        </w:tc>
      </w:tr>
      <w:tr w:rsidR="00CD635F" w:rsidRPr="005A6A7A" w14:paraId="6D2C47E5"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B2A4754" w14:textId="6B94126A" w:rsidR="00CD635F" w:rsidRPr="005A6A7A" w:rsidRDefault="00F86554" w:rsidP="00CD635F">
            <w:pPr>
              <w:pStyle w:val="GS1TableText"/>
            </w:pPr>
            <w:r>
              <w:t>North America</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871EC44" w14:textId="63F7B916" w:rsidR="00CD635F" w:rsidRPr="005A6A7A" w:rsidRDefault="00F774DE" w:rsidP="00CD635F">
            <w:pPr>
              <w:pStyle w:val="GS1TableText"/>
              <w:jc w:val="center"/>
            </w:pPr>
            <w:r>
              <w:t>175</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581C2CB" w14:textId="233514BB" w:rsidR="00CD635F" w:rsidRPr="005A6A7A" w:rsidRDefault="00F774DE" w:rsidP="00CD635F">
            <w:pPr>
              <w:pStyle w:val="GS1TableText"/>
              <w:jc w:val="center"/>
            </w:pPr>
            <w:r>
              <w:t>147</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E1ADAA2" w14:textId="2EFD862C" w:rsidR="00CD635F" w:rsidRPr="005A6A7A" w:rsidRDefault="00F774DE" w:rsidP="00CD635F">
            <w:pPr>
              <w:pStyle w:val="GS1TableText"/>
              <w:jc w:val="center"/>
            </w:pPr>
            <w:r>
              <w:t>109</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FFF2C4C" w14:textId="300B09A8" w:rsidR="00CD635F" w:rsidRPr="005A6A7A" w:rsidRDefault="00396DBB" w:rsidP="00CD635F">
            <w:pPr>
              <w:pStyle w:val="GS1TableText"/>
              <w:jc w:val="center"/>
            </w:pPr>
            <w:r>
              <w:t>0</w:t>
            </w:r>
          </w:p>
        </w:tc>
      </w:tr>
      <w:tr w:rsidR="00F86554" w:rsidRPr="005A6A7A" w14:paraId="0074C1F3"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BC4C4F2" w14:textId="3E35D664" w:rsidR="00F86554" w:rsidRDefault="00F86554" w:rsidP="00CD635F">
            <w:pPr>
              <w:pStyle w:val="GS1TableText"/>
            </w:pPr>
            <w:r>
              <w:t>MEMA</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6C47438" w14:textId="0D57F2F0" w:rsidR="00F86554" w:rsidRPr="005A6A7A" w:rsidRDefault="00F774DE" w:rsidP="00CD635F">
            <w:pPr>
              <w:pStyle w:val="GS1TableText"/>
              <w:jc w:val="center"/>
            </w:pPr>
            <w:r>
              <w:t>0</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9AB6F5E" w14:textId="12AA46BA" w:rsidR="00F86554" w:rsidRPr="005A6A7A" w:rsidRDefault="00F774DE" w:rsidP="00CD635F">
            <w:pPr>
              <w:pStyle w:val="GS1TableText"/>
              <w:jc w:val="center"/>
            </w:pPr>
            <w:r>
              <w:t>0</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0DC5FFC" w14:textId="1E119664" w:rsidR="00F86554" w:rsidRDefault="00F774DE" w:rsidP="00CD635F">
            <w:pPr>
              <w:pStyle w:val="GS1TableText"/>
              <w:jc w:val="center"/>
            </w:pPr>
            <w:r>
              <w:t>0</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15B23AE" w14:textId="55FF461F" w:rsidR="00F86554" w:rsidRPr="005A6A7A" w:rsidRDefault="00396DBB" w:rsidP="00CD635F">
            <w:pPr>
              <w:pStyle w:val="GS1TableText"/>
              <w:jc w:val="center"/>
            </w:pPr>
            <w:r>
              <w:t>0</w:t>
            </w:r>
          </w:p>
        </w:tc>
      </w:tr>
      <w:tr w:rsidR="00CD635F" w:rsidRPr="005A6A7A" w14:paraId="5DB790D1"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6CF13ED" w14:textId="77777777" w:rsidR="00CD635F" w:rsidRPr="005A6A7A" w:rsidRDefault="00CD635F" w:rsidP="00CD635F">
            <w:pPr>
              <w:pStyle w:val="GS1TableText"/>
            </w:pPr>
            <w:r w:rsidRPr="005A6A7A">
              <w:t xml:space="preserve">Total </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C163041" w14:textId="00629E97" w:rsidR="00CD635F" w:rsidRDefault="00F774DE" w:rsidP="00CD635F">
            <w:pPr>
              <w:pStyle w:val="GS1TableText"/>
              <w:jc w:val="center"/>
              <w:rPr>
                <w:bCs/>
              </w:rPr>
            </w:pPr>
            <w:r>
              <w:rPr>
                <w:bCs/>
              </w:rPr>
              <w:fldChar w:fldCharType="begin"/>
            </w:r>
            <w:r>
              <w:rPr>
                <w:bCs/>
              </w:rPr>
              <w:instrText xml:space="preserve"> =SUM(ABOVE) </w:instrText>
            </w:r>
            <w:r>
              <w:rPr>
                <w:bCs/>
              </w:rPr>
              <w:fldChar w:fldCharType="separate"/>
            </w:r>
            <w:r>
              <w:rPr>
                <w:bCs/>
                <w:noProof/>
              </w:rPr>
              <w:t>383</w:t>
            </w:r>
            <w:r>
              <w:rPr>
                <w:bCs/>
              </w:rPr>
              <w:fldChar w:fldCharType="end"/>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A462460" w14:textId="50F20F65" w:rsidR="00CD635F" w:rsidRDefault="00F774DE" w:rsidP="00CD635F">
            <w:pPr>
              <w:pStyle w:val="GS1TableText"/>
              <w:jc w:val="center"/>
              <w:rPr>
                <w:bCs/>
              </w:rPr>
            </w:pPr>
            <w:r>
              <w:rPr>
                <w:bCs/>
              </w:rPr>
              <w:fldChar w:fldCharType="begin"/>
            </w:r>
            <w:r>
              <w:rPr>
                <w:bCs/>
              </w:rPr>
              <w:instrText xml:space="preserve"> =SUM(ABOVE) </w:instrText>
            </w:r>
            <w:r>
              <w:rPr>
                <w:bCs/>
              </w:rPr>
              <w:fldChar w:fldCharType="separate"/>
            </w:r>
            <w:r>
              <w:rPr>
                <w:bCs/>
                <w:noProof/>
              </w:rPr>
              <w:t>535</w:t>
            </w:r>
            <w:r>
              <w:rPr>
                <w:bCs/>
              </w:rPr>
              <w:fldChar w:fldCharType="end"/>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FEE4CE4" w14:textId="67A8E5E9" w:rsidR="00CD635F" w:rsidRDefault="00F774DE" w:rsidP="00CD635F">
            <w:pPr>
              <w:pStyle w:val="GS1TableText"/>
              <w:jc w:val="center"/>
              <w:rPr>
                <w:bCs/>
              </w:rPr>
            </w:pPr>
            <w:r>
              <w:rPr>
                <w:bCs/>
              </w:rPr>
              <w:fldChar w:fldCharType="begin"/>
            </w:r>
            <w:r>
              <w:rPr>
                <w:bCs/>
              </w:rPr>
              <w:instrText xml:space="preserve"> =SUM(ABOVE) </w:instrText>
            </w:r>
            <w:r>
              <w:rPr>
                <w:bCs/>
              </w:rPr>
              <w:fldChar w:fldCharType="separate"/>
            </w:r>
            <w:r>
              <w:rPr>
                <w:bCs/>
                <w:noProof/>
              </w:rPr>
              <w:t>315</w:t>
            </w:r>
            <w:r>
              <w:rPr>
                <w:bCs/>
              </w:rPr>
              <w:fldChar w:fldCharType="end"/>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13C4F20" w14:textId="5F28EB93" w:rsidR="00CD635F" w:rsidRPr="005A6A7A" w:rsidRDefault="00396DBB" w:rsidP="00CD635F">
            <w:pPr>
              <w:pStyle w:val="GS1TableText"/>
              <w:jc w:val="center"/>
              <w:rPr>
                <w:bCs/>
              </w:rPr>
            </w:pPr>
            <w:r>
              <w:rPr>
                <w:bCs/>
              </w:rPr>
              <w:fldChar w:fldCharType="begin"/>
            </w:r>
            <w:r>
              <w:rPr>
                <w:bCs/>
              </w:rPr>
              <w:instrText xml:space="preserve"> =SUM(ABOVE) </w:instrText>
            </w:r>
            <w:r>
              <w:rPr>
                <w:bCs/>
              </w:rPr>
              <w:fldChar w:fldCharType="separate"/>
            </w:r>
            <w:r>
              <w:rPr>
                <w:bCs/>
                <w:noProof/>
              </w:rPr>
              <w:t>88</w:t>
            </w:r>
            <w:r>
              <w:rPr>
                <w:bCs/>
              </w:rPr>
              <w:fldChar w:fldCharType="end"/>
            </w:r>
          </w:p>
        </w:tc>
      </w:tr>
    </w:tbl>
    <w:p w14:paraId="663B9277" w14:textId="77777777" w:rsidR="007E12F9" w:rsidRPr="005A6A7A" w:rsidRDefault="007E12F9" w:rsidP="007E12F9">
      <w:pPr>
        <w:rPr>
          <w:b/>
        </w:rPr>
      </w:pPr>
      <w:bookmarkStart w:id="24" w:name="_Toc402452498"/>
      <w:bookmarkStart w:id="25" w:name="_Toc409436305"/>
    </w:p>
    <w:p w14:paraId="166ED8B1" w14:textId="7D608CE6" w:rsidR="007E12F9" w:rsidRPr="007E12F9" w:rsidRDefault="007E12F9" w:rsidP="007E12F9">
      <w:pPr>
        <w:ind w:left="720"/>
      </w:pPr>
      <w:r w:rsidRPr="007E12F9">
        <w:rPr>
          <w:b/>
        </w:rPr>
        <w:t xml:space="preserve">   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4</w:t>
      </w:r>
      <w:r w:rsidR="007C5D1D">
        <w:rPr>
          <w:b/>
        </w:rPr>
        <w:fldChar w:fldCharType="end"/>
      </w:r>
      <w:r w:rsidRPr="007E12F9">
        <w:t xml:space="preserve"> Work requests submitted by member type</w:t>
      </w:r>
      <w:bookmarkEnd w:id="24"/>
      <w:bookmarkEnd w:id="25"/>
      <w:r w:rsidRPr="007E12F9">
        <w:t xml:space="preserve"> </w:t>
      </w:r>
    </w:p>
    <w:tbl>
      <w:tblPr>
        <w:tblStyle w:val="GS1Table"/>
        <w:tblW w:w="9003" w:type="dxa"/>
        <w:tblInd w:w="895" w:type="dxa"/>
        <w:tblLayout w:type="fixed"/>
        <w:tblLook w:val="04A0" w:firstRow="1" w:lastRow="0" w:firstColumn="1" w:lastColumn="0" w:noHBand="0" w:noVBand="1"/>
      </w:tblPr>
      <w:tblGrid>
        <w:gridCol w:w="4410"/>
        <w:gridCol w:w="1260"/>
        <w:gridCol w:w="1074"/>
        <w:gridCol w:w="1117"/>
        <w:gridCol w:w="1142"/>
      </w:tblGrid>
      <w:tr w:rsidR="00396DBB" w:rsidRPr="007E12F9" w14:paraId="35907C2F" w14:textId="77777777" w:rsidTr="00FB5234">
        <w:trPr>
          <w:cnfStyle w:val="100000000000" w:firstRow="1" w:lastRow="0" w:firstColumn="0" w:lastColumn="0" w:oddVBand="0" w:evenVBand="0" w:oddHBand="0" w:evenHBand="0" w:firstRowFirstColumn="0" w:firstRowLastColumn="0" w:lastRowFirstColumn="0" w:lastRowLastColumn="0"/>
          <w:trHeight w:val="224"/>
        </w:trPr>
        <w:tc>
          <w:tcPr>
            <w:tcW w:w="4410" w:type="dxa"/>
            <w:tcBorders>
              <w:bottom w:val="single" w:sz="4" w:space="0" w:color="656869" w:themeColor="background2" w:themeShade="BF"/>
            </w:tcBorders>
          </w:tcPr>
          <w:p w14:paraId="357BC2A3" w14:textId="77777777" w:rsidR="00396DBB" w:rsidRPr="007E12F9" w:rsidRDefault="00396DBB" w:rsidP="00396DBB">
            <w:pPr>
              <w:pStyle w:val="GS1TableHeading"/>
            </w:pPr>
            <w:r w:rsidRPr="007E12F9">
              <w:t>Member type</w:t>
            </w:r>
          </w:p>
        </w:tc>
        <w:tc>
          <w:tcPr>
            <w:tcW w:w="1260" w:type="dxa"/>
            <w:tcBorders>
              <w:bottom w:val="single" w:sz="4" w:space="0" w:color="656869" w:themeColor="background2" w:themeShade="BF"/>
            </w:tcBorders>
            <w:vAlign w:val="center"/>
          </w:tcPr>
          <w:p w14:paraId="67E6B3DD" w14:textId="4CADC4B3" w:rsidR="00396DBB" w:rsidRPr="007E12F9" w:rsidRDefault="00396DBB" w:rsidP="00396DBB">
            <w:pPr>
              <w:pStyle w:val="GS1TableText"/>
              <w:jc w:val="center"/>
            </w:pPr>
            <w:r w:rsidRPr="007E12F9">
              <w:t>2015</w:t>
            </w:r>
          </w:p>
        </w:tc>
        <w:tc>
          <w:tcPr>
            <w:tcW w:w="1074" w:type="dxa"/>
            <w:tcBorders>
              <w:bottom w:val="single" w:sz="4" w:space="0" w:color="656869" w:themeColor="background2" w:themeShade="BF"/>
            </w:tcBorders>
            <w:vAlign w:val="center"/>
          </w:tcPr>
          <w:p w14:paraId="188F1E86" w14:textId="144E4CD3" w:rsidR="00396DBB" w:rsidRPr="007E12F9" w:rsidRDefault="00396DBB" w:rsidP="00396DBB">
            <w:pPr>
              <w:pStyle w:val="GS1TableText"/>
              <w:jc w:val="center"/>
            </w:pPr>
            <w:r w:rsidRPr="007E12F9">
              <w:t>2016</w:t>
            </w:r>
          </w:p>
        </w:tc>
        <w:tc>
          <w:tcPr>
            <w:tcW w:w="1117" w:type="dxa"/>
            <w:tcBorders>
              <w:bottom w:val="single" w:sz="4" w:space="0" w:color="656869" w:themeColor="background2" w:themeShade="BF"/>
            </w:tcBorders>
          </w:tcPr>
          <w:p w14:paraId="4592AA1C" w14:textId="05D58CA9" w:rsidR="00396DBB" w:rsidRPr="007E12F9" w:rsidRDefault="00396DBB" w:rsidP="00396DBB">
            <w:pPr>
              <w:pStyle w:val="GS1TableText"/>
              <w:jc w:val="center"/>
            </w:pPr>
            <w:r w:rsidRPr="007E12F9">
              <w:t xml:space="preserve">2017 </w:t>
            </w:r>
          </w:p>
        </w:tc>
        <w:tc>
          <w:tcPr>
            <w:tcW w:w="1142" w:type="dxa"/>
            <w:tcBorders>
              <w:bottom w:val="single" w:sz="4" w:space="0" w:color="656869" w:themeColor="background2" w:themeShade="BF"/>
            </w:tcBorders>
          </w:tcPr>
          <w:p w14:paraId="2694CD30" w14:textId="4DADC97D" w:rsidR="00396DBB" w:rsidRPr="007E12F9" w:rsidRDefault="00396DBB" w:rsidP="00396DBB">
            <w:pPr>
              <w:pStyle w:val="GS1TableText"/>
              <w:jc w:val="center"/>
            </w:pPr>
            <w:r>
              <w:t>2018</w:t>
            </w:r>
          </w:p>
        </w:tc>
      </w:tr>
      <w:tr w:rsidR="00396DBB" w:rsidRPr="007E12F9" w14:paraId="70FC8EEE"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2F8F770" w14:textId="77777777" w:rsidR="00396DBB" w:rsidRPr="005A6A7A" w:rsidRDefault="00396DBB" w:rsidP="00396DBB">
            <w:pPr>
              <w:pStyle w:val="GS1TableText"/>
            </w:pPr>
            <w:r w:rsidRPr="005A6A7A">
              <w:t>Global Office</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439276E" w14:textId="4BA4B0CF" w:rsidR="00396DBB" w:rsidRPr="005A6A7A" w:rsidRDefault="00396DBB" w:rsidP="00396DBB">
            <w:pPr>
              <w:pStyle w:val="GS1TableText"/>
              <w:jc w:val="center"/>
            </w:pPr>
            <w:r w:rsidRPr="005A6A7A">
              <w:t>28</w:t>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FAA7317" w14:textId="458A98FF" w:rsidR="00396DBB" w:rsidRPr="005A6A7A" w:rsidRDefault="00396DBB" w:rsidP="00396DBB">
            <w:pPr>
              <w:pStyle w:val="GS1TableText"/>
              <w:jc w:val="center"/>
            </w:pPr>
            <w:r w:rsidRPr="005A6A7A">
              <w:t>22</w:t>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90E18D1" w14:textId="6617F65A" w:rsidR="00396DBB" w:rsidRPr="005A6A7A" w:rsidRDefault="00396DBB" w:rsidP="00396DBB">
            <w:pPr>
              <w:pStyle w:val="GS1TableText"/>
              <w:jc w:val="center"/>
            </w:pPr>
            <w:r>
              <w:t>34</w:t>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CDACD22" w14:textId="3D8DDA74" w:rsidR="00396DBB" w:rsidRPr="005A6A7A" w:rsidRDefault="00EE10F0" w:rsidP="00EE10F0">
            <w:pPr>
              <w:pStyle w:val="GS1TableText"/>
              <w:jc w:val="center"/>
            </w:pPr>
            <w:r>
              <w:t>8</w:t>
            </w:r>
          </w:p>
        </w:tc>
      </w:tr>
      <w:tr w:rsidR="00396DBB" w:rsidRPr="007E12F9" w14:paraId="64513113"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4042AC9" w14:textId="77777777" w:rsidR="00396DBB" w:rsidRPr="005A6A7A" w:rsidRDefault="00396DBB" w:rsidP="00396DBB">
            <w:pPr>
              <w:pStyle w:val="GS1TableText"/>
            </w:pPr>
            <w:r w:rsidRPr="005A6A7A">
              <w:t>Member Organisation</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EEA3144" w14:textId="41BC283B" w:rsidR="00396DBB" w:rsidRPr="005A6A7A" w:rsidRDefault="00396DBB" w:rsidP="00396DBB">
            <w:pPr>
              <w:pStyle w:val="GS1TableText"/>
              <w:jc w:val="center"/>
            </w:pPr>
            <w:r w:rsidRPr="005A6A7A">
              <w:t>229</w:t>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970EC27" w14:textId="0AA42B88" w:rsidR="00396DBB" w:rsidRPr="005A6A7A" w:rsidRDefault="00396DBB" w:rsidP="00396DBB">
            <w:pPr>
              <w:pStyle w:val="GS1TableText"/>
              <w:jc w:val="center"/>
            </w:pPr>
            <w:r w:rsidRPr="005A6A7A">
              <w:t>364</w:t>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C203D9A" w14:textId="0622907F" w:rsidR="00396DBB" w:rsidRPr="005A6A7A" w:rsidRDefault="00396DBB" w:rsidP="00396DBB">
            <w:pPr>
              <w:pStyle w:val="GS1TableText"/>
              <w:jc w:val="center"/>
            </w:pPr>
            <w:r>
              <w:t>194</w:t>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BE827F2" w14:textId="1D90F7F7" w:rsidR="00396DBB" w:rsidRPr="005A6A7A" w:rsidRDefault="00396DBB" w:rsidP="00396DBB">
            <w:pPr>
              <w:pStyle w:val="GS1TableText"/>
              <w:jc w:val="center"/>
            </w:pPr>
            <w:r>
              <w:t>67</w:t>
            </w:r>
          </w:p>
        </w:tc>
      </w:tr>
      <w:tr w:rsidR="00396DBB" w:rsidRPr="007E12F9" w14:paraId="2D87C249"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19D48EA8" w14:textId="77777777" w:rsidR="00396DBB" w:rsidRPr="005A6A7A" w:rsidRDefault="00396DBB" w:rsidP="00396DBB">
            <w:pPr>
              <w:pStyle w:val="GS1TableText"/>
            </w:pPr>
            <w:r w:rsidRPr="005A6A7A">
              <w:t>Users</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A7173F7" w14:textId="71FA0B08" w:rsidR="00396DBB" w:rsidRPr="005A6A7A" w:rsidRDefault="00396DBB" w:rsidP="00396DBB">
            <w:pPr>
              <w:pStyle w:val="GS1TableText"/>
              <w:jc w:val="center"/>
            </w:pPr>
            <w:r w:rsidRPr="005A6A7A">
              <w:t>126</w:t>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D7A6F4C" w14:textId="5423D19D" w:rsidR="00396DBB" w:rsidRPr="005A6A7A" w:rsidRDefault="00396DBB" w:rsidP="00396DBB">
            <w:pPr>
              <w:pStyle w:val="GS1TableText"/>
              <w:jc w:val="center"/>
            </w:pPr>
            <w:r w:rsidRPr="005A6A7A">
              <w:t>149</w:t>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1D0C82AA" w14:textId="4D060813" w:rsidR="00396DBB" w:rsidRPr="005A6A7A" w:rsidRDefault="00396DBB" w:rsidP="00396DBB">
            <w:pPr>
              <w:pStyle w:val="GS1TableText"/>
              <w:jc w:val="center"/>
            </w:pPr>
            <w:r>
              <w:t>86</w:t>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3FD7540" w14:textId="02EC4F2B" w:rsidR="00396DBB" w:rsidRPr="005A6A7A" w:rsidRDefault="00396DBB" w:rsidP="00396DBB">
            <w:pPr>
              <w:pStyle w:val="GS1TableText"/>
              <w:jc w:val="center"/>
            </w:pPr>
            <w:r>
              <w:t>13</w:t>
            </w:r>
          </w:p>
        </w:tc>
      </w:tr>
      <w:tr w:rsidR="00396DBB" w:rsidRPr="007E12F9" w14:paraId="6F0879F2"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C354089" w14:textId="77777777" w:rsidR="00396DBB" w:rsidRPr="005A6A7A" w:rsidRDefault="00396DBB" w:rsidP="00396DBB">
            <w:pPr>
              <w:pStyle w:val="GS1TableText"/>
            </w:pPr>
            <w:r w:rsidRPr="005A6A7A">
              <w:t>Total</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1F9B5B1" w14:textId="29D07DFD" w:rsidR="00396DBB" w:rsidRPr="005A6A7A" w:rsidRDefault="00396DBB" w:rsidP="00396DBB">
            <w:pPr>
              <w:pStyle w:val="GS1TableText"/>
              <w:jc w:val="center"/>
            </w:pPr>
            <w:r>
              <w:fldChar w:fldCharType="begin"/>
            </w:r>
            <w:r>
              <w:instrText xml:space="preserve"> =SUM(ABOVE) </w:instrText>
            </w:r>
            <w:r>
              <w:fldChar w:fldCharType="separate"/>
            </w:r>
            <w:r>
              <w:rPr>
                <w:noProof/>
              </w:rPr>
              <w:t>383</w:t>
            </w:r>
            <w:r>
              <w:fldChar w:fldCharType="end"/>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3BC0CAF" w14:textId="09E38F49" w:rsidR="00396DBB" w:rsidRPr="005A6A7A" w:rsidRDefault="00396DBB" w:rsidP="00396DBB">
            <w:pPr>
              <w:pStyle w:val="GS1TableText"/>
              <w:jc w:val="center"/>
            </w:pPr>
            <w:r>
              <w:fldChar w:fldCharType="begin"/>
            </w:r>
            <w:r>
              <w:instrText xml:space="preserve"> =SUM(ABOVE) </w:instrText>
            </w:r>
            <w:r>
              <w:fldChar w:fldCharType="separate"/>
            </w:r>
            <w:r>
              <w:rPr>
                <w:noProof/>
              </w:rPr>
              <w:t>535</w:t>
            </w:r>
            <w:r>
              <w:fldChar w:fldCharType="end"/>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03F770E" w14:textId="6D6421D6" w:rsidR="00396DBB" w:rsidRPr="005A6A7A" w:rsidRDefault="00396DBB" w:rsidP="00396DBB">
            <w:pPr>
              <w:pStyle w:val="GS1TableText"/>
              <w:jc w:val="center"/>
            </w:pPr>
            <w:r>
              <w:fldChar w:fldCharType="begin"/>
            </w:r>
            <w:r>
              <w:instrText xml:space="preserve"> =SUM(ABOVE) </w:instrText>
            </w:r>
            <w:r>
              <w:fldChar w:fldCharType="separate"/>
            </w:r>
            <w:r>
              <w:rPr>
                <w:noProof/>
              </w:rPr>
              <w:t>314</w:t>
            </w:r>
            <w:r>
              <w:fldChar w:fldCharType="end"/>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DC739FD" w14:textId="676173C3" w:rsidR="00396DBB" w:rsidRPr="005A6A7A" w:rsidRDefault="00EE10F0" w:rsidP="00396DBB">
            <w:pPr>
              <w:pStyle w:val="GS1TableText"/>
              <w:jc w:val="center"/>
            </w:pPr>
            <w:r>
              <w:fldChar w:fldCharType="begin"/>
            </w:r>
            <w:r>
              <w:instrText xml:space="preserve"> =SUM(ABOVE) </w:instrText>
            </w:r>
            <w:r>
              <w:fldChar w:fldCharType="separate"/>
            </w:r>
            <w:r>
              <w:rPr>
                <w:noProof/>
              </w:rPr>
              <w:t>88</w:t>
            </w:r>
            <w:r>
              <w:fldChar w:fldCharType="end"/>
            </w:r>
          </w:p>
        </w:tc>
      </w:tr>
    </w:tbl>
    <w:p w14:paraId="333B2D5B" w14:textId="724B548A" w:rsidR="007E12F9" w:rsidRPr="007E12F9" w:rsidRDefault="005F2FD3" w:rsidP="007E12F9">
      <w:pPr>
        <w:pStyle w:val="Heading2"/>
      </w:pPr>
      <w:bookmarkStart w:id="26" w:name="_Toc495938658"/>
      <w:bookmarkStart w:id="27" w:name="_Toc511401888"/>
      <w:bookmarkStart w:id="28" w:name="_Toc402452519"/>
      <w:bookmarkStart w:id="29" w:name="_Toc409436651"/>
      <w:r>
        <w:lastRenderedPageBreak/>
        <w:t>Top 11</w:t>
      </w:r>
      <w:r w:rsidR="007E12F9" w:rsidRPr="007E12F9">
        <w:t xml:space="preserve"> work request submitters</w:t>
      </w:r>
      <w:bookmarkEnd w:id="26"/>
      <w:bookmarkEnd w:id="27"/>
      <w:r w:rsidR="007E12F9" w:rsidRPr="007E12F9">
        <w:t xml:space="preserve"> </w:t>
      </w:r>
    </w:p>
    <w:p w14:paraId="0047BA07" w14:textId="5D89AE54" w:rsidR="007E12F9" w:rsidRPr="007E12F9" w:rsidRDefault="007E12F9" w:rsidP="007E12F9">
      <w:pPr>
        <w:pStyle w:val="GS1CaptionFigure"/>
        <w:ind w:left="864"/>
        <w:jc w:val="left"/>
      </w:pPr>
      <w:r w:rsidRPr="007E12F9">
        <w:rPr>
          <w:b/>
        </w:rPr>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3</w:t>
      </w:r>
      <w:r w:rsidR="007C5D1D">
        <w:rPr>
          <w:b/>
        </w:rPr>
        <w:fldChar w:fldCharType="end"/>
      </w:r>
      <w:r w:rsidRPr="007E12F9">
        <w:t xml:space="preserve"> Top </w:t>
      </w:r>
      <w:r w:rsidR="008E7A56">
        <w:t xml:space="preserve">work request </w:t>
      </w:r>
      <w:r w:rsidRPr="007E12F9">
        <w:t>submitter</w:t>
      </w:r>
      <w:r w:rsidR="008E7A56">
        <w:t>s</w:t>
      </w:r>
    </w:p>
    <w:tbl>
      <w:tblPr>
        <w:tblStyle w:val="GS1Table"/>
        <w:tblpPr w:leftFromText="180" w:rightFromText="180" w:vertAnchor="text" w:horzAnchor="page" w:tblpX="4414" w:tblpY="100"/>
        <w:tblW w:w="0" w:type="auto"/>
        <w:tblLook w:val="04A0" w:firstRow="1" w:lastRow="0" w:firstColumn="1" w:lastColumn="0" w:noHBand="0" w:noVBand="1"/>
      </w:tblPr>
      <w:tblGrid>
        <w:gridCol w:w="2730"/>
        <w:gridCol w:w="775"/>
        <w:gridCol w:w="720"/>
        <w:gridCol w:w="720"/>
        <w:gridCol w:w="720"/>
        <w:gridCol w:w="720"/>
      </w:tblGrid>
      <w:tr w:rsidR="00E8162B" w:rsidRPr="007E12F9" w14:paraId="39B0F2BA" w14:textId="77777777" w:rsidTr="000A3A7F">
        <w:trPr>
          <w:cnfStyle w:val="100000000000" w:firstRow="1" w:lastRow="0" w:firstColumn="0" w:lastColumn="0" w:oddVBand="0" w:evenVBand="0" w:oddHBand="0" w:evenHBand="0" w:firstRowFirstColumn="0" w:firstRowLastColumn="0" w:lastRowFirstColumn="0" w:lastRowLastColumn="0"/>
          <w:trHeight w:val="229"/>
        </w:trPr>
        <w:tc>
          <w:tcPr>
            <w:tcW w:w="2730" w:type="dxa"/>
            <w:tcBorders>
              <w:bottom w:val="single" w:sz="4" w:space="0" w:color="656869" w:themeColor="background2" w:themeShade="BF"/>
            </w:tcBorders>
            <w:vAlign w:val="center"/>
          </w:tcPr>
          <w:p w14:paraId="5AB85A56" w14:textId="77777777" w:rsidR="00E8162B" w:rsidRPr="007E12F9" w:rsidRDefault="00E8162B" w:rsidP="000A3A7F">
            <w:pPr>
              <w:pStyle w:val="GS1Body"/>
              <w:spacing w:before="0"/>
              <w:ind w:left="0"/>
              <w:jc w:val="center"/>
              <w:rPr>
                <w:sz w:val="16"/>
              </w:rPr>
            </w:pPr>
            <w:r w:rsidRPr="007E12F9">
              <w:rPr>
                <w:sz w:val="16"/>
              </w:rPr>
              <w:t>Organisation</w:t>
            </w:r>
          </w:p>
        </w:tc>
        <w:tc>
          <w:tcPr>
            <w:tcW w:w="775" w:type="dxa"/>
            <w:tcBorders>
              <w:bottom w:val="single" w:sz="4" w:space="0" w:color="656869" w:themeColor="background2" w:themeShade="BF"/>
            </w:tcBorders>
            <w:vAlign w:val="center"/>
          </w:tcPr>
          <w:p w14:paraId="6D6E6D22" w14:textId="2380B75F" w:rsidR="00E8162B" w:rsidRPr="007E12F9" w:rsidRDefault="00E8162B" w:rsidP="000A3A7F">
            <w:pPr>
              <w:pStyle w:val="GS1Body"/>
              <w:spacing w:before="0"/>
              <w:ind w:left="0"/>
              <w:jc w:val="center"/>
              <w:rPr>
                <w:sz w:val="16"/>
              </w:rPr>
            </w:pPr>
            <w:r w:rsidRPr="007E12F9">
              <w:rPr>
                <w:sz w:val="16"/>
              </w:rPr>
              <w:t>2015</w:t>
            </w:r>
          </w:p>
        </w:tc>
        <w:tc>
          <w:tcPr>
            <w:tcW w:w="720" w:type="dxa"/>
            <w:tcBorders>
              <w:bottom w:val="single" w:sz="4" w:space="0" w:color="656869" w:themeColor="background2" w:themeShade="BF"/>
            </w:tcBorders>
            <w:vAlign w:val="center"/>
          </w:tcPr>
          <w:p w14:paraId="405D9C0D" w14:textId="66801C79" w:rsidR="00E8162B" w:rsidRPr="007E12F9" w:rsidRDefault="00E8162B" w:rsidP="000A3A7F">
            <w:pPr>
              <w:pStyle w:val="GS1Body"/>
              <w:spacing w:before="0"/>
              <w:ind w:left="0"/>
              <w:jc w:val="center"/>
              <w:rPr>
                <w:sz w:val="16"/>
              </w:rPr>
            </w:pPr>
            <w:r w:rsidRPr="007E12F9">
              <w:rPr>
                <w:sz w:val="16"/>
              </w:rPr>
              <w:t>2016</w:t>
            </w:r>
          </w:p>
        </w:tc>
        <w:tc>
          <w:tcPr>
            <w:tcW w:w="720" w:type="dxa"/>
            <w:tcBorders>
              <w:bottom w:val="single" w:sz="4" w:space="0" w:color="656869" w:themeColor="background2" w:themeShade="BF"/>
            </w:tcBorders>
            <w:vAlign w:val="center"/>
          </w:tcPr>
          <w:p w14:paraId="62386B5F" w14:textId="04BF2E74" w:rsidR="00E8162B" w:rsidRPr="007E12F9" w:rsidRDefault="00E8162B" w:rsidP="000A3A7F">
            <w:pPr>
              <w:pStyle w:val="GS1Body"/>
              <w:spacing w:before="0"/>
              <w:ind w:left="0"/>
              <w:jc w:val="center"/>
              <w:rPr>
                <w:sz w:val="16"/>
              </w:rPr>
            </w:pPr>
            <w:r>
              <w:rPr>
                <w:sz w:val="16"/>
              </w:rPr>
              <w:t>2017</w:t>
            </w:r>
          </w:p>
        </w:tc>
        <w:tc>
          <w:tcPr>
            <w:tcW w:w="720" w:type="dxa"/>
            <w:tcBorders>
              <w:bottom w:val="single" w:sz="4" w:space="0" w:color="656869" w:themeColor="background2" w:themeShade="BF"/>
            </w:tcBorders>
            <w:vAlign w:val="center"/>
          </w:tcPr>
          <w:p w14:paraId="297C14BF" w14:textId="488E1FE4" w:rsidR="00E8162B" w:rsidRPr="007E12F9" w:rsidRDefault="00E8162B" w:rsidP="000A3A7F">
            <w:pPr>
              <w:pStyle w:val="GS1Body"/>
              <w:spacing w:before="0"/>
              <w:ind w:left="0"/>
              <w:jc w:val="center"/>
              <w:rPr>
                <w:sz w:val="16"/>
              </w:rPr>
            </w:pPr>
            <w:r>
              <w:rPr>
                <w:sz w:val="16"/>
              </w:rPr>
              <w:t>2018</w:t>
            </w:r>
          </w:p>
        </w:tc>
        <w:tc>
          <w:tcPr>
            <w:tcW w:w="720" w:type="dxa"/>
            <w:tcBorders>
              <w:bottom w:val="single" w:sz="4" w:space="0" w:color="656869" w:themeColor="background2" w:themeShade="BF"/>
            </w:tcBorders>
          </w:tcPr>
          <w:p w14:paraId="1834B92F" w14:textId="77777777" w:rsidR="00E8162B" w:rsidRPr="007E12F9" w:rsidRDefault="00E8162B" w:rsidP="000A3A7F">
            <w:pPr>
              <w:pStyle w:val="GS1Body"/>
              <w:spacing w:before="0"/>
              <w:ind w:left="0"/>
              <w:jc w:val="center"/>
              <w:rPr>
                <w:sz w:val="16"/>
              </w:rPr>
            </w:pPr>
            <w:r w:rsidRPr="007E12F9">
              <w:rPr>
                <w:sz w:val="16"/>
              </w:rPr>
              <w:t>Totals</w:t>
            </w:r>
          </w:p>
        </w:tc>
      </w:tr>
      <w:tr w:rsidR="005F2FD3" w:rsidRPr="007E12F9" w14:paraId="78D9154C"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1E79232" w14:textId="77777777" w:rsidR="005F2FD3" w:rsidRDefault="005F2FD3" w:rsidP="000A3A7F">
            <w:pPr>
              <w:pStyle w:val="Heading7"/>
              <w:outlineLvl w:val="6"/>
              <w:rPr>
                <w:rFonts w:ascii="Verdana" w:eastAsia="Times New Roman" w:hAnsi="Verdana" w:cs="Times New Roman"/>
                <w:i w:val="0"/>
                <w:iCs w:val="0"/>
                <w:color w:val="auto"/>
                <w:sz w:val="16"/>
              </w:rPr>
            </w:pP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BE0477B" w14:textId="77777777" w:rsidR="005F2FD3" w:rsidRDefault="005F2FD3" w:rsidP="000A3A7F">
            <w:pPr>
              <w:pStyle w:val="GS1Body"/>
              <w:spacing w:before="0"/>
              <w:ind w:left="0"/>
              <w:jc w:val="center"/>
              <w:rPr>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622FFD1" w14:textId="77777777" w:rsidR="005F2FD3" w:rsidRDefault="005F2FD3" w:rsidP="000A3A7F">
            <w:pPr>
              <w:pStyle w:val="GS1Body"/>
              <w:spacing w:before="0"/>
              <w:ind w:left="0"/>
              <w:jc w:val="center"/>
              <w:rPr>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17BCE65F" w14:textId="77777777" w:rsidR="005F2FD3" w:rsidRPr="00E8162B" w:rsidRDefault="005F2FD3" w:rsidP="000A3A7F">
            <w:pPr>
              <w:pStyle w:val="GS1Body"/>
              <w:spacing w:before="0"/>
              <w:ind w:left="0"/>
              <w:jc w:val="center"/>
              <w:rPr>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4DE7E23" w14:textId="77777777" w:rsidR="005F2FD3" w:rsidRDefault="005F2FD3" w:rsidP="000A3A7F">
            <w:pPr>
              <w:pStyle w:val="GS1Body"/>
              <w:spacing w:before="0"/>
              <w:ind w:left="0"/>
              <w:jc w:val="center"/>
              <w:rPr>
                <w:b/>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699E453" w14:textId="77777777" w:rsidR="005F2FD3" w:rsidRDefault="005F2FD3" w:rsidP="000A3A7F">
            <w:pPr>
              <w:pStyle w:val="GS1Body"/>
              <w:spacing w:before="0"/>
              <w:ind w:left="0" w:right="-19"/>
              <w:jc w:val="center"/>
              <w:rPr>
                <w:sz w:val="16"/>
              </w:rPr>
            </w:pPr>
          </w:p>
        </w:tc>
      </w:tr>
      <w:tr w:rsidR="00E8162B" w:rsidRPr="007E12F9" w14:paraId="0831EEF7"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307BED4" w14:textId="086D3608" w:rsidR="00E8162B" w:rsidRDefault="00E8162B"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Belgium &amp; Luxembourg</w:t>
            </w:r>
            <w:r w:rsidR="00D66A40">
              <w:rPr>
                <w:rFonts w:ascii="Verdana" w:eastAsia="Times New Roman" w:hAnsi="Verdana" w:cs="Times New Roman"/>
                <w:i w:val="0"/>
                <w:iCs w:val="0"/>
                <w:color w:val="auto"/>
                <w:sz w:val="16"/>
              </w:rPr>
              <w:t xml:space="preserve">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B307D70" w14:textId="72542853" w:rsidR="00E8162B" w:rsidRPr="005A6A7A" w:rsidRDefault="00E8162B" w:rsidP="000A3A7F">
            <w:pPr>
              <w:pStyle w:val="GS1Body"/>
              <w:spacing w:before="0"/>
              <w:ind w:left="0"/>
              <w:jc w:val="center"/>
              <w:rPr>
                <w:sz w:val="16"/>
              </w:rPr>
            </w:pPr>
            <w:r>
              <w:rPr>
                <w:sz w:val="16"/>
              </w:rPr>
              <w:t>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E493B42" w14:textId="07AFE626" w:rsidR="00E8162B" w:rsidRPr="005A6A7A" w:rsidRDefault="00E8162B" w:rsidP="000A3A7F">
            <w:pPr>
              <w:pStyle w:val="GS1Body"/>
              <w:spacing w:before="0"/>
              <w:ind w:left="0"/>
              <w:jc w:val="center"/>
              <w:rPr>
                <w:sz w:val="16"/>
              </w:rPr>
            </w:pPr>
            <w:r>
              <w:rPr>
                <w:sz w:val="16"/>
              </w:rPr>
              <w:t>0</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2A731956" w14:textId="73F6933A" w:rsidR="00E8162B" w:rsidRPr="00E8162B" w:rsidRDefault="00E8162B" w:rsidP="000A3A7F">
            <w:pPr>
              <w:pStyle w:val="GS1Body"/>
              <w:spacing w:before="0"/>
              <w:ind w:left="0"/>
              <w:jc w:val="center"/>
              <w:rPr>
                <w:sz w:val="16"/>
              </w:rPr>
            </w:pPr>
            <w:r w:rsidRPr="00E8162B">
              <w:rPr>
                <w:sz w:val="16"/>
              </w:rPr>
              <w:t>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C9FC13A" w14:textId="4ACA8E36" w:rsidR="00E8162B" w:rsidRDefault="00E8162B" w:rsidP="000A3A7F">
            <w:pPr>
              <w:pStyle w:val="GS1Body"/>
              <w:spacing w:before="0"/>
              <w:ind w:left="0"/>
              <w:jc w:val="center"/>
              <w:rPr>
                <w:b/>
                <w:sz w:val="16"/>
              </w:rPr>
            </w:pPr>
            <w:r>
              <w:rPr>
                <w:b/>
                <w:sz w:val="16"/>
              </w:rPr>
              <w:t>22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7C47E66" w14:textId="3E743B59" w:rsidR="00E8162B"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30</w:t>
            </w:r>
            <w:r>
              <w:rPr>
                <w:sz w:val="16"/>
              </w:rPr>
              <w:fldChar w:fldCharType="end"/>
            </w:r>
          </w:p>
        </w:tc>
      </w:tr>
      <w:tr w:rsidR="00E8162B" w:rsidRPr="007E12F9" w14:paraId="4B402370"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05D9B3D" w14:textId="663D0012" w:rsidR="00E8162B" w:rsidRDefault="00E8162B"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Netherlands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21957DD" w14:textId="244CC35B" w:rsidR="00E8162B" w:rsidRPr="005A6A7A" w:rsidRDefault="00E8162B" w:rsidP="000A3A7F">
            <w:pPr>
              <w:pStyle w:val="GS1Body"/>
              <w:spacing w:before="0"/>
              <w:ind w:left="0"/>
              <w:jc w:val="center"/>
              <w:rPr>
                <w:sz w:val="16"/>
              </w:rPr>
            </w:pPr>
            <w:r w:rsidRPr="005A6A7A">
              <w:rPr>
                <w:sz w:val="16"/>
              </w:rPr>
              <w:t>34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14C97EC" w14:textId="2FEF3DF2" w:rsidR="00E8162B" w:rsidRPr="005A6A7A" w:rsidRDefault="00E8162B" w:rsidP="000A3A7F">
            <w:pPr>
              <w:pStyle w:val="GS1Body"/>
              <w:spacing w:before="0"/>
              <w:ind w:left="0"/>
              <w:jc w:val="center"/>
              <w:rPr>
                <w:sz w:val="16"/>
              </w:rPr>
            </w:pPr>
            <w:r w:rsidRPr="005A6A7A">
              <w:rPr>
                <w:sz w:val="16"/>
              </w:rPr>
              <w:t>43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626CFC05" w14:textId="0828361F" w:rsidR="00E8162B" w:rsidRPr="00E8162B" w:rsidRDefault="00E8162B" w:rsidP="000A3A7F">
            <w:pPr>
              <w:pStyle w:val="GS1Body"/>
              <w:spacing w:before="0"/>
              <w:ind w:left="0"/>
              <w:jc w:val="center"/>
              <w:rPr>
                <w:sz w:val="16"/>
              </w:rPr>
            </w:pPr>
            <w:r w:rsidRPr="00E8162B">
              <w:rPr>
                <w:sz w:val="16"/>
              </w:rPr>
              <w:t>39</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A0D2A01" w14:textId="09B10880" w:rsidR="00E8162B" w:rsidRDefault="00E8162B" w:rsidP="000A3A7F">
            <w:pPr>
              <w:pStyle w:val="GS1Body"/>
              <w:spacing w:before="0"/>
              <w:ind w:left="0"/>
              <w:jc w:val="center"/>
              <w:rPr>
                <w:b/>
                <w:sz w:val="16"/>
              </w:rPr>
            </w:pPr>
            <w:r>
              <w:rPr>
                <w:b/>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6112834" w14:textId="42BA6D8B" w:rsidR="00E8162B"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130</w:t>
            </w:r>
            <w:r>
              <w:rPr>
                <w:sz w:val="16"/>
              </w:rPr>
              <w:fldChar w:fldCharType="end"/>
            </w:r>
          </w:p>
        </w:tc>
      </w:tr>
      <w:tr w:rsidR="005F2FD3" w:rsidRPr="007E12F9" w14:paraId="55BC8D18"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45C9B51" w14:textId="6B6948E4" w:rsidR="005F2FD3" w:rsidRPr="005A6A7A"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1WorldSync Holdings, Inc.</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FBF52C8" w14:textId="1E04B547" w:rsidR="005F2FD3" w:rsidRPr="005A6A7A" w:rsidRDefault="005F2FD3" w:rsidP="000A3A7F">
            <w:pPr>
              <w:pStyle w:val="GS1Body"/>
              <w:spacing w:before="0"/>
              <w:ind w:left="0"/>
              <w:jc w:val="center"/>
              <w:rPr>
                <w:sz w:val="16"/>
              </w:rPr>
            </w:pPr>
            <w:r w:rsidRPr="005A6A7A">
              <w:rPr>
                <w:sz w:val="16"/>
              </w:rPr>
              <w:t>100</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9D7B31F" w14:textId="03BCF37A" w:rsidR="005F2FD3" w:rsidRPr="005A6A7A" w:rsidRDefault="005F2FD3" w:rsidP="000A3A7F">
            <w:pPr>
              <w:pStyle w:val="GS1Body"/>
              <w:spacing w:before="0"/>
              <w:ind w:left="0"/>
              <w:jc w:val="center"/>
              <w:rPr>
                <w:sz w:val="16"/>
              </w:rPr>
            </w:pPr>
            <w:r w:rsidRPr="005A6A7A">
              <w:rPr>
                <w:sz w:val="16"/>
              </w:rPr>
              <w:t>86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12FF9ED5" w14:textId="4CAF43EA" w:rsidR="005F2FD3" w:rsidRPr="00E8162B" w:rsidRDefault="005F2FD3" w:rsidP="000A3A7F">
            <w:pPr>
              <w:pStyle w:val="GS1Body"/>
              <w:spacing w:before="0"/>
              <w:ind w:left="0"/>
              <w:jc w:val="center"/>
              <w:rPr>
                <w:sz w:val="16"/>
              </w:rPr>
            </w:pPr>
            <w:r w:rsidRPr="00E8162B">
              <w:rPr>
                <w:sz w:val="16"/>
              </w:rPr>
              <w:t>55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37CFA70" w14:textId="6E85AEF5" w:rsidR="005F2FD3" w:rsidRPr="005A6A7A" w:rsidRDefault="005F2FD3" w:rsidP="000A3A7F">
            <w:pPr>
              <w:pStyle w:val="GS1Body"/>
              <w:spacing w:before="0"/>
              <w:ind w:left="0"/>
              <w:jc w:val="center"/>
              <w:rPr>
                <w:b/>
                <w:sz w:val="16"/>
              </w:rPr>
            </w:pPr>
            <w:r>
              <w:rPr>
                <w:b/>
                <w:sz w:val="16"/>
              </w:rPr>
              <w:t>11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1CA08936" w14:textId="590825CF"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252</w:t>
            </w:r>
            <w:r>
              <w:rPr>
                <w:sz w:val="16"/>
              </w:rPr>
              <w:fldChar w:fldCharType="end"/>
            </w:r>
          </w:p>
        </w:tc>
      </w:tr>
      <w:tr w:rsidR="005F2FD3" w:rsidRPr="007E12F9" w14:paraId="3C6C6287"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D7DBF90" w14:textId="28F8491D" w:rsidR="005F2FD3" w:rsidRPr="005A6A7A"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Canada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C2ADC18" w14:textId="38454997" w:rsidR="005F2FD3" w:rsidRPr="005A6A7A" w:rsidRDefault="005F2FD3" w:rsidP="000A3A7F">
            <w:pPr>
              <w:pStyle w:val="GS1Body"/>
              <w:spacing w:before="0"/>
              <w:ind w:left="0"/>
              <w:jc w:val="center"/>
              <w:rPr>
                <w:sz w:val="16"/>
              </w:rPr>
            </w:pPr>
            <w:r w:rsidRPr="005A6A7A">
              <w:rPr>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34A43F6" w14:textId="5525090F" w:rsidR="005F2FD3" w:rsidRPr="005A6A7A" w:rsidRDefault="005F2FD3" w:rsidP="000A3A7F">
            <w:pPr>
              <w:pStyle w:val="GS1Body"/>
              <w:spacing w:before="0"/>
              <w:ind w:left="0"/>
              <w:jc w:val="center"/>
              <w:rPr>
                <w:sz w:val="16"/>
              </w:rPr>
            </w:pPr>
            <w:r w:rsidRPr="005A6A7A">
              <w:rPr>
                <w:sz w:val="16"/>
              </w:rPr>
              <w:t>21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431DF388" w14:textId="08D9712D" w:rsidR="005F2FD3" w:rsidRPr="00E8162B" w:rsidRDefault="005F2FD3" w:rsidP="000A3A7F">
            <w:pPr>
              <w:pStyle w:val="GS1Body"/>
              <w:spacing w:before="0"/>
              <w:ind w:left="0"/>
              <w:jc w:val="center"/>
              <w:rPr>
                <w:sz w:val="16"/>
              </w:rPr>
            </w:pPr>
            <w:r w:rsidRPr="00E8162B">
              <w:rPr>
                <w:sz w:val="16"/>
              </w:rPr>
              <w:t>22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F1486F7" w14:textId="7E122773" w:rsidR="005F2FD3" w:rsidRPr="005A6A7A" w:rsidRDefault="005F2FD3" w:rsidP="000A3A7F">
            <w:pPr>
              <w:pStyle w:val="GS1Body"/>
              <w:spacing w:before="0"/>
              <w:ind w:left="0"/>
              <w:jc w:val="center"/>
              <w:rPr>
                <w:b/>
                <w:sz w:val="16"/>
              </w:rPr>
            </w:pPr>
            <w:r>
              <w:rPr>
                <w:b/>
                <w:sz w:val="16"/>
              </w:rPr>
              <w:t>8</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18A946A" w14:textId="3A8AF072"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65</w:t>
            </w:r>
            <w:r>
              <w:rPr>
                <w:sz w:val="16"/>
              </w:rPr>
              <w:fldChar w:fldCharType="end"/>
            </w:r>
          </w:p>
        </w:tc>
      </w:tr>
      <w:tr w:rsidR="005F2FD3" w:rsidRPr="007E12F9" w14:paraId="4DFDA133"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50C9B7B" w14:textId="4648FF6F" w:rsidR="005F2FD3" w:rsidRPr="005A6A7A"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France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FB572BB" w14:textId="79AD83B0" w:rsidR="005F2FD3" w:rsidRPr="005A6A7A" w:rsidRDefault="005F2FD3" w:rsidP="000A3A7F">
            <w:pPr>
              <w:pStyle w:val="GS1Body"/>
              <w:spacing w:before="0"/>
              <w:ind w:left="0"/>
              <w:jc w:val="center"/>
              <w:rPr>
                <w:sz w:val="16"/>
              </w:rPr>
            </w:pPr>
            <w:r w:rsidRPr="005A6A7A">
              <w:rPr>
                <w:sz w:val="16"/>
              </w:rPr>
              <w:t>16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EFF60DA" w14:textId="318466F6" w:rsidR="005F2FD3" w:rsidRPr="005A6A7A" w:rsidRDefault="005F2FD3" w:rsidP="000A3A7F">
            <w:pPr>
              <w:pStyle w:val="GS1Body"/>
              <w:spacing w:before="0"/>
              <w:ind w:left="0"/>
              <w:jc w:val="center"/>
              <w:rPr>
                <w:sz w:val="16"/>
              </w:rPr>
            </w:pPr>
            <w:r w:rsidRPr="005A6A7A">
              <w:rPr>
                <w:sz w:val="16"/>
              </w:rPr>
              <w:t>43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46335AD8" w14:textId="1867EA3B" w:rsidR="005F2FD3" w:rsidRPr="00E8162B" w:rsidRDefault="005F2FD3" w:rsidP="000A3A7F">
            <w:pPr>
              <w:pStyle w:val="GS1Body"/>
              <w:spacing w:before="0"/>
              <w:ind w:left="0"/>
              <w:jc w:val="center"/>
              <w:rPr>
                <w:sz w:val="16"/>
              </w:rPr>
            </w:pPr>
            <w:r w:rsidRPr="00E8162B">
              <w:rPr>
                <w:sz w:val="16"/>
              </w:rPr>
              <w:t>33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B30ED88" w14:textId="534A816A" w:rsidR="005F2FD3" w:rsidRPr="005A6A7A" w:rsidRDefault="005F2FD3" w:rsidP="000A3A7F">
            <w:pPr>
              <w:pStyle w:val="GS1Body"/>
              <w:spacing w:before="0"/>
              <w:ind w:left="0"/>
              <w:jc w:val="center"/>
              <w:rPr>
                <w:b/>
                <w:sz w:val="16"/>
              </w:rPr>
            </w:pPr>
            <w:r>
              <w:rPr>
                <w:b/>
                <w:sz w:val="16"/>
              </w:rPr>
              <w:t>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F1544CF" w14:textId="2482CD67"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98</w:t>
            </w:r>
            <w:r>
              <w:rPr>
                <w:sz w:val="16"/>
              </w:rPr>
              <w:fldChar w:fldCharType="end"/>
            </w:r>
          </w:p>
        </w:tc>
      </w:tr>
      <w:tr w:rsidR="005F2FD3" w:rsidRPr="007E12F9" w14:paraId="09AFFDB2"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61DFFDD" w14:textId="7E6084DC" w:rsidR="005F2FD3" w:rsidRPr="005A6A7A"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US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7ED8F10" w14:textId="1480F024" w:rsidR="005F2FD3" w:rsidRPr="005A6A7A" w:rsidRDefault="005F2FD3" w:rsidP="000A3A7F">
            <w:pPr>
              <w:pStyle w:val="GS1Body"/>
              <w:spacing w:before="0"/>
              <w:ind w:left="0"/>
              <w:jc w:val="center"/>
              <w:rPr>
                <w:sz w:val="16"/>
              </w:rPr>
            </w:pPr>
            <w:r w:rsidRPr="005A6A7A">
              <w:rPr>
                <w:sz w:val="16"/>
              </w:rPr>
              <w:t>49</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F96211F" w14:textId="31895511" w:rsidR="005F2FD3" w:rsidRPr="005A6A7A" w:rsidRDefault="005F2FD3" w:rsidP="000A3A7F">
            <w:pPr>
              <w:pStyle w:val="GS1Body"/>
              <w:spacing w:before="0"/>
              <w:ind w:left="0"/>
              <w:jc w:val="center"/>
              <w:rPr>
                <w:sz w:val="16"/>
              </w:rPr>
            </w:pPr>
            <w:r w:rsidRPr="005A6A7A">
              <w:rPr>
                <w:sz w:val="16"/>
              </w:rPr>
              <w:t>32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0D81609B" w14:textId="7C914BA8" w:rsidR="005F2FD3" w:rsidRPr="00E8162B" w:rsidRDefault="005F2FD3" w:rsidP="000A3A7F">
            <w:pPr>
              <w:pStyle w:val="GS1Body"/>
              <w:spacing w:before="0"/>
              <w:ind w:left="0"/>
              <w:jc w:val="center"/>
              <w:rPr>
                <w:sz w:val="16"/>
              </w:rPr>
            </w:pPr>
            <w:r w:rsidRPr="00E8162B">
              <w:rPr>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763D295" w14:textId="6CD0CB7A" w:rsidR="005F2FD3" w:rsidRPr="005A6A7A" w:rsidRDefault="005F2FD3" w:rsidP="000A3A7F">
            <w:pPr>
              <w:pStyle w:val="GS1Body"/>
              <w:spacing w:before="0"/>
              <w:ind w:left="0"/>
              <w:jc w:val="center"/>
              <w:rPr>
                <w:b/>
                <w:sz w:val="16"/>
              </w:rPr>
            </w:pPr>
            <w:r>
              <w:rPr>
                <w:b/>
                <w:sz w:val="16"/>
              </w:rPr>
              <w:t>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B92616B" w14:textId="5FBB6C87"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101</w:t>
            </w:r>
            <w:r>
              <w:rPr>
                <w:sz w:val="16"/>
              </w:rPr>
              <w:fldChar w:fldCharType="end"/>
            </w:r>
          </w:p>
        </w:tc>
      </w:tr>
      <w:tr w:rsidR="005F2FD3" w:rsidRPr="007E12F9" w14:paraId="5E974597"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89F7AFA" w14:textId="4CAF7CAC" w:rsidR="005F2FD3"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Czech Republic</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93D819E" w14:textId="7E9381E7" w:rsidR="005F2FD3" w:rsidRPr="005A6A7A" w:rsidRDefault="005F2FD3" w:rsidP="000A3A7F">
            <w:pPr>
              <w:pStyle w:val="GS1Body"/>
              <w:spacing w:before="0"/>
              <w:ind w:left="0"/>
              <w:jc w:val="center"/>
              <w:rPr>
                <w:sz w:val="16"/>
              </w:rPr>
            </w:pPr>
            <w:r>
              <w:rPr>
                <w:sz w:val="16"/>
              </w:rPr>
              <w:t>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7A2581A" w14:textId="4B54330E" w:rsidR="005F2FD3" w:rsidRPr="005A6A7A" w:rsidRDefault="005F2FD3" w:rsidP="000A3A7F">
            <w:pPr>
              <w:pStyle w:val="GS1Body"/>
              <w:spacing w:before="0"/>
              <w:ind w:left="0"/>
              <w:jc w:val="center"/>
              <w:rPr>
                <w:sz w:val="16"/>
              </w:rPr>
            </w:pPr>
            <w:r>
              <w:rPr>
                <w:sz w:val="16"/>
              </w:rPr>
              <w:t>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7A1A9EC8" w14:textId="143D9504" w:rsidR="005F2FD3" w:rsidRPr="00E8162B" w:rsidRDefault="005F2FD3" w:rsidP="000A3A7F">
            <w:pPr>
              <w:pStyle w:val="GS1Body"/>
              <w:spacing w:before="0"/>
              <w:ind w:left="0"/>
              <w:jc w:val="center"/>
              <w:rPr>
                <w:sz w:val="16"/>
              </w:rPr>
            </w:pPr>
            <w:r>
              <w:rPr>
                <w:sz w:val="16"/>
              </w:rPr>
              <w:t>8</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A4A477B" w14:textId="06804F65"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3EA51805" w14:textId="3BF5DD40"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17</w:t>
            </w:r>
            <w:r>
              <w:rPr>
                <w:sz w:val="16"/>
              </w:rPr>
              <w:fldChar w:fldCharType="end"/>
            </w:r>
          </w:p>
        </w:tc>
      </w:tr>
      <w:tr w:rsidR="005F2FD3" w:rsidRPr="007E12F9" w14:paraId="6A8E48B2"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915C6E0" w14:textId="1897B427" w:rsidR="005F2FD3"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Denmark</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37B4AFA" w14:textId="5B1A7465" w:rsidR="005F2FD3" w:rsidRPr="005A6A7A" w:rsidRDefault="005F2FD3" w:rsidP="000A3A7F">
            <w:pPr>
              <w:pStyle w:val="GS1Body"/>
              <w:spacing w:before="0"/>
              <w:ind w:left="0"/>
              <w:jc w:val="center"/>
              <w:rPr>
                <w:sz w:val="16"/>
              </w:rPr>
            </w:pPr>
            <w:r>
              <w:rPr>
                <w:sz w:val="16"/>
              </w:rPr>
              <w:t>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BF83D3A" w14:textId="2E10DA99" w:rsidR="005F2FD3" w:rsidRPr="005A6A7A" w:rsidRDefault="005F2FD3" w:rsidP="000A3A7F">
            <w:pPr>
              <w:pStyle w:val="GS1Body"/>
              <w:spacing w:before="0"/>
              <w:ind w:left="0"/>
              <w:jc w:val="center"/>
              <w:rPr>
                <w:sz w:val="16"/>
              </w:rPr>
            </w:pPr>
            <w:r>
              <w:rPr>
                <w:sz w:val="16"/>
              </w:rPr>
              <w:t>8</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4D519CD5" w14:textId="2D506468" w:rsidR="005F2FD3" w:rsidRPr="00E8162B" w:rsidRDefault="005F2FD3" w:rsidP="000A3A7F">
            <w:pPr>
              <w:pStyle w:val="GS1Body"/>
              <w:spacing w:before="0"/>
              <w:ind w:left="0"/>
              <w:jc w:val="center"/>
              <w:rPr>
                <w:sz w:val="16"/>
              </w:rPr>
            </w:pPr>
            <w:r>
              <w:rPr>
                <w:sz w:val="16"/>
              </w:rPr>
              <w:t>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EFA6B26" w14:textId="0CB1DDFD"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7ED6D7D" w14:textId="2539C682"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16</w:t>
            </w:r>
            <w:r>
              <w:rPr>
                <w:sz w:val="16"/>
              </w:rPr>
              <w:fldChar w:fldCharType="end"/>
            </w:r>
          </w:p>
        </w:tc>
      </w:tr>
      <w:tr w:rsidR="005F2FD3" w:rsidRPr="007E12F9" w14:paraId="50A5B023"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FA45581" w14:textId="04B34B2D" w:rsidR="005F2FD3"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 xml:space="preserve">GS1 Germany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E71066A" w14:textId="1BB7FF37" w:rsidR="005F2FD3" w:rsidRPr="005A6A7A" w:rsidRDefault="005F2FD3" w:rsidP="000A3A7F">
            <w:pPr>
              <w:pStyle w:val="GS1Body"/>
              <w:spacing w:before="0"/>
              <w:ind w:left="0"/>
              <w:jc w:val="center"/>
              <w:rPr>
                <w:sz w:val="16"/>
              </w:rPr>
            </w:pPr>
            <w:r w:rsidRPr="005A6A7A">
              <w:rPr>
                <w:sz w:val="16"/>
              </w:rPr>
              <w:t>77</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10FCE19" w14:textId="689085CE" w:rsidR="005F2FD3" w:rsidRPr="005A6A7A" w:rsidRDefault="005F2FD3" w:rsidP="000A3A7F">
            <w:pPr>
              <w:pStyle w:val="GS1Body"/>
              <w:spacing w:before="0"/>
              <w:ind w:left="0"/>
              <w:jc w:val="center"/>
              <w:rPr>
                <w:sz w:val="16"/>
              </w:rPr>
            </w:pPr>
            <w:r w:rsidRPr="005A6A7A">
              <w:rPr>
                <w:sz w:val="16"/>
              </w:rPr>
              <w:t>161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06627AC3" w14:textId="7FE4EDCA" w:rsidR="005F2FD3" w:rsidRPr="00E8162B" w:rsidRDefault="005F2FD3" w:rsidP="000A3A7F">
            <w:pPr>
              <w:pStyle w:val="GS1Body"/>
              <w:spacing w:before="0"/>
              <w:ind w:left="0"/>
              <w:jc w:val="center"/>
              <w:rPr>
                <w:sz w:val="16"/>
              </w:rPr>
            </w:pPr>
            <w:r w:rsidRPr="00E8162B">
              <w:rPr>
                <w:sz w:val="16"/>
              </w:rPr>
              <w:t>15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B0C510D" w14:textId="44678218"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28E1AC3" w14:textId="57C5D47E"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255</w:t>
            </w:r>
            <w:r>
              <w:rPr>
                <w:sz w:val="16"/>
              </w:rPr>
              <w:fldChar w:fldCharType="end"/>
            </w:r>
          </w:p>
        </w:tc>
      </w:tr>
      <w:tr w:rsidR="005F2FD3" w:rsidRPr="007E12F9" w14:paraId="584FF7F8"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F630DF2" w14:textId="7E855A77" w:rsidR="005F2FD3"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Sweden</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61AF7F3" w14:textId="267A361F" w:rsidR="005F2FD3" w:rsidRPr="005A6A7A" w:rsidRDefault="005F2FD3" w:rsidP="000A3A7F">
            <w:pPr>
              <w:pStyle w:val="GS1Body"/>
              <w:spacing w:before="0"/>
              <w:ind w:left="0"/>
              <w:jc w:val="center"/>
              <w:rPr>
                <w:sz w:val="16"/>
              </w:rPr>
            </w:pPr>
            <w:r w:rsidRPr="005A6A7A">
              <w:rPr>
                <w:sz w:val="16"/>
              </w:rPr>
              <w:t>11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3A6E2A5" w14:textId="3F9A4856" w:rsidR="005F2FD3" w:rsidRPr="005A6A7A" w:rsidRDefault="005F2FD3" w:rsidP="000A3A7F">
            <w:pPr>
              <w:pStyle w:val="GS1Body"/>
              <w:spacing w:before="0"/>
              <w:ind w:left="0"/>
              <w:jc w:val="center"/>
              <w:rPr>
                <w:sz w:val="16"/>
              </w:rPr>
            </w:pPr>
            <w:r w:rsidRPr="005A6A7A">
              <w:rPr>
                <w:sz w:val="16"/>
              </w:rPr>
              <w:t>12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5451A4B7" w14:textId="5709AE0C" w:rsidR="005F2FD3" w:rsidRPr="00E8162B" w:rsidRDefault="005F2FD3" w:rsidP="000A3A7F">
            <w:pPr>
              <w:pStyle w:val="GS1Body"/>
              <w:spacing w:before="0"/>
              <w:ind w:left="0"/>
              <w:jc w:val="center"/>
              <w:rPr>
                <w:sz w:val="16"/>
              </w:rPr>
            </w:pPr>
            <w:r w:rsidRPr="00E8162B">
              <w:rPr>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B28D2FA" w14:textId="664A15DF"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8329A22" w14:textId="1756BFD7"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39</w:t>
            </w:r>
            <w:r>
              <w:rPr>
                <w:sz w:val="16"/>
              </w:rPr>
              <w:fldChar w:fldCharType="end"/>
            </w:r>
          </w:p>
        </w:tc>
      </w:tr>
      <w:tr w:rsidR="005F2FD3" w:rsidRPr="007E12F9" w14:paraId="199917F2"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EE8DB55" w14:textId="46B99509" w:rsidR="005F2FD3" w:rsidRPr="005A6A7A"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PepsiCo, Inc</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633177C" w14:textId="34DA7294" w:rsidR="005F2FD3" w:rsidRPr="005A6A7A" w:rsidRDefault="005F2FD3" w:rsidP="000A3A7F">
            <w:pPr>
              <w:pStyle w:val="GS1Body"/>
              <w:spacing w:before="0"/>
              <w:ind w:left="0"/>
              <w:jc w:val="center"/>
              <w:rPr>
                <w:sz w:val="16"/>
              </w:rPr>
            </w:pPr>
            <w:r>
              <w:rPr>
                <w:sz w:val="16"/>
              </w:rPr>
              <w:t>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118AE16" w14:textId="3B492E90" w:rsidR="005F2FD3" w:rsidRPr="005A6A7A" w:rsidRDefault="005F2FD3" w:rsidP="000A3A7F">
            <w:pPr>
              <w:pStyle w:val="GS1Body"/>
              <w:spacing w:before="0"/>
              <w:ind w:left="0"/>
              <w:jc w:val="center"/>
              <w:rPr>
                <w:sz w:val="16"/>
              </w:rPr>
            </w:pPr>
            <w:r>
              <w:rPr>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6ADB6B1D" w14:textId="5E97506B" w:rsidR="005F2FD3" w:rsidRPr="00E8162B" w:rsidRDefault="005F2FD3" w:rsidP="000A3A7F">
            <w:pPr>
              <w:pStyle w:val="GS1Body"/>
              <w:spacing w:before="0"/>
              <w:ind w:left="0"/>
              <w:jc w:val="center"/>
              <w:rPr>
                <w:sz w:val="16"/>
              </w:rPr>
            </w:pPr>
            <w:r>
              <w:rPr>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EA931AA" w14:textId="7E125445" w:rsidR="005F2FD3" w:rsidRPr="005A6A7A"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3BE349F5" w14:textId="4C40FFD3"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11</w:t>
            </w:r>
            <w:r>
              <w:rPr>
                <w:sz w:val="16"/>
              </w:rPr>
              <w:fldChar w:fldCharType="end"/>
            </w:r>
          </w:p>
        </w:tc>
      </w:tr>
      <w:tr w:rsidR="00E8162B" w:rsidRPr="007E12F9" w14:paraId="49788038" w14:textId="77777777" w:rsidTr="000A3A7F">
        <w:trPr>
          <w:trHeight w:val="49"/>
        </w:trPr>
        <w:tc>
          <w:tcPr>
            <w:tcW w:w="2730" w:type="dxa"/>
            <w:tcBorders>
              <w:top w:val="single" w:sz="4" w:space="0" w:color="656869" w:themeColor="background2" w:themeShade="BF"/>
              <w:left w:val="nil"/>
              <w:bottom w:val="nil"/>
              <w:right w:val="nil"/>
            </w:tcBorders>
            <w:vAlign w:val="center"/>
          </w:tcPr>
          <w:p w14:paraId="358E8048" w14:textId="03B45C26" w:rsidR="00E8162B" w:rsidRPr="007E12F9" w:rsidRDefault="00E8162B" w:rsidP="000A3A7F">
            <w:pPr>
              <w:pStyle w:val="Heading7"/>
              <w:outlineLvl w:val="6"/>
              <w:rPr>
                <w:rFonts w:ascii="Verdana" w:eastAsia="Times New Roman" w:hAnsi="Verdana" w:cs="Times New Roman"/>
                <w:i w:val="0"/>
                <w:iCs w:val="0"/>
                <w:color w:val="404040"/>
                <w:sz w:val="16"/>
              </w:rPr>
            </w:pPr>
            <w:bookmarkStart w:id="30" w:name="_Toc479841964"/>
            <w:bookmarkEnd w:id="30"/>
            <w:r w:rsidRPr="007E12F9">
              <w:rPr>
                <w:noProof/>
                <w:lang w:eastAsia="en-GB"/>
              </w:rPr>
              <mc:AlternateContent>
                <mc:Choice Requires="wps">
                  <w:drawing>
                    <wp:anchor distT="0" distB="0" distL="114300" distR="114300" simplePos="0" relativeHeight="251678720" behindDoc="0" locked="0" layoutInCell="1" allowOverlap="1" wp14:anchorId="33858507" wp14:editId="4E7814EB">
                      <wp:simplePos x="0" y="0"/>
                      <wp:positionH relativeFrom="column">
                        <wp:posOffset>-91440</wp:posOffset>
                      </wp:positionH>
                      <wp:positionV relativeFrom="paragraph">
                        <wp:posOffset>83185</wp:posOffset>
                      </wp:positionV>
                      <wp:extent cx="3180715" cy="215265"/>
                      <wp:effectExtent l="0" t="0" r="0" b="0"/>
                      <wp:wrapNone/>
                      <wp:docPr id="24" name="TextBox 76"/>
                      <wp:cNvGraphicFramePr/>
                      <a:graphic xmlns:a="http://schemas.openxmlformats.org/drawingml/2006/main">
                        <a:graphicData uri="http://schemas.microsoft.com/office/word/2010/wordprocessingShape">
                          <wps:wsp>
                            <wps:cNvSpPr txBox="1"/>
                            <wps:spPr>
                              <a:xfrm>
                                <a:off x="0" y="0"/>
                                <a:ext cx="3180715" cy="215265"/>
                              </a:xfrm>
                              <a:prstGeom prst="rect">
                                <a:avLst/>
                              </a:prstGeom>
                              <a:noFill/>
                            </wps:spPr>
                            <wps:txbx>
                              <w:txbxContent>
                                <w:p w14:paraId="6DC9E194" w14:textId="11BEC65F" w:rsidR="001B4F4F" w:rsidRPr="005A6A7A" w:rsidRDefault="001B4F4F" w:rsidP="007E12F9">
                                  <w:pPr>
                                    <w:pStyle w:val="NormalWeb"/>
                                    <w:spacing w:before="0" w:beforeAutospacing="0" w:after="0" w:afterAutospacing="0"/>
                                  </w:pPr>
                                  <w:r w:rsidRPr="005A6A7A">
                                    <w:rPr>
                                      <w:rFonts w:asciiTheme="minorHAnsi" w:hAnsi="Verdana" w:cstheme="minorBidi"/>
                                      <w:spacing w:val="4"/>
                                      <w:kern w:val="24"/>
                                      <w:sz w:val="14"/>
                                      <w:szCs w:val="14"/>
                                    </w:rPr>
                                    <w:t xml:space="preserve">* </w:t>
                                  </w:r>
                                  <w:r>
                                    <w:rPr>
                                      <w:rFonts w:asciiTheme="minorHAnsi" w:hAnsi="Verdana" w:cstheme="minorBidi"/>
                                      <w:spacing w:val="4"/>
                                      <w:kern w:val="24"/>
                                      <w:sz w:val="16"/>
                                      <w:szCs w:val="16"/>
                                    </w:rPr>
                                    <w:t>Top 5</w:t>
                                  </w:r>
                                  <w:r w:rsidRPr="005A6A7A">
                                    <w:rPr>
                                      <w:rFonts w:asciiTheme="minorHAnsi" w:hAnsi="Verdana" w:cstheme="minorBidi"/>
                                      <w:spacing w:val="4"/>
                                      <w:kern w:val="24"/>
                                      <w:sz w:val="16"/>
                                      <w:szCs w:val="16"/>
                                    </w:rPr>
                                    <w:t xml:space="preserve"> GS1 Member Organisation submitters</w:t>
                                  </w:r>
                                  <w:r>
                                    <w:rPr>
                                      <w:rFonts w:asciiTheme="minorHAnsi" w:hAnsi="Verdana" w:cstheme="minorBidi"/>
                                      <w:spacing w:val="4"/>
                                      <w:kern w:val="24"/>
                                      <w:sz w:val="16"/>
                                      <w:szCs w:val="16"/>
                                    </w:rPr>
                                    <w:t xml:space="preserve"> for Q1</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3858507" id="TextBox 76" o:spid="_x0000_s1030" type="#_x0000_t202" style="position:absolute;margin-left:-7.2pt;margin-top:6.55pt;width:250.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" filled="f" stroked="f">
                      <v:textbox style="mso-fit-shape-to-text:t">
                        <w:txbxContent>
                          <w:p w14:paraId="6DC9E194" w14:textId="11BEC65F" w:rsidR="001B4F4F" w:rsidRPr="005A6A7A" w:rsidRDefault="001B4F4F" w:rsidP="007E12F9">
                            <w:pPr>
                              <w:pStyle w:val="NormalWeb"/>
                              <w:spacing w:before="0" w:beforeAutospacing="0" w:after="0" w:afterAutospacing="0"/>
                            </w:pPr>
                            <w:r w:rsidRPr="005A6A7A">
                              <w:rPr>
                                <w:rFonts w:asciiTheme="minorHAnsi" w:hAnsi="Verdana" w:cstheme="minorBidi"/>
                                <w:spacing w:val="4"/>
                                <w:kern w:val="24"/>
                                <w:sz w:val="14"/>
                                <w:szCs w:val="14"/>
                              </w:rPr>
                              <w:t xml:space="preserve">* </w:t>
                            </w:r>
                            <w:r>
                              <w:rPr>
                                <w:rFonts w:asciiTheme="minorHAnsi" w:hAnsi="Verdana" w:cstheme="minorBidi"/>
                                <w:spacing w:val="4"/>
                                <w:kern w:val="24"/>
                                <w:sz w:val="16"/>
                                <w:szCs w:val="16"/>
                              </w:rPr>
                              <w:t>Top 5</w:t>
                            </w:r>
                            <w:r w:rsidRPr="005A6A7A">
                              <w:rPr>
                                <w:rFonts w:asciiTheme="minorHAnsi" w:hAnsi="Verdana" w:cstheme="minorBidi"/>
                                <w:spacing w:val="4"/>
                                <w:kern w:val="24"/>
                                <w:sz w:val="16"/>
                                <w:szCs w:val="16"/>
                              </w:rPr>
                              <w:t xml:space="preserve"> GS1 Member Organisation submitters</w:t>
                            </w:r>
                            <w:r>
                              <w:rPr>
                                <w:rFonts w:asciiTheme="minorHAnsi" w:hAnsi="Verdana" w:cstheme="minorBidi"/>
                                <w:spacing w:val="4"/>
                                <w:kern w:val="24"/>
                                <w:sz w:val="16"/>
                                <w:szCs w:val="16"/>
                              </w:rPr>
                              <w:t xml:space="preserve"> for Q1</w:t>
                            </w:r>
                          </w:p>
                        </w:txbxContent>
                      </v:textbox>
                    </v:shape>
                  </w:pict>
                </mc:Fallback>
              </mc:AlternateContent>
            </w:r>
          </w:p>
        </w:tc>
        <w:tc>
          <w:tcPr>
            <w:tcW w:w="775" w:type="dxa"/>
            <w:tcBorders>
              <w:top w:val="single" w:sz="4" w:space="0" w:color="656869" w:themeColor="background2" w:themeShade="BF"/>
              <w:left w:val="nil"/>
              <w:bottom w:val="nil"/>
              <w:right w:val="nil"/>
            </w:tcBorders>
            <w:vAlign w:val="center"/>
          </w:tcPr>
          <w:p w14:paraId="36DC2A4A" w14:textId="77777777" w:rsidR="00E8162B" w:rsidRPr="007E12F9" w:rsidRDefault="00E8162B" w:rsidP="000A3A7F">
            <w:pPr>
              <w:pStyle w:val="GS1Body"/>
              <w:spacing w:before="0"/>
              <w:ind w:left="0"/>
              <w:jc w:val="center"/>
              <w:rPr>
                <w:color w:val="404040"/>
                <w:sz w:val="16"/>
              </w:rPr>
            </w:pPr>
          </w:p>
        </w:tc>
        <w:tc>
          <w:tcPr>
            <w:tcW w:w="720" w:type="dxa"/>
            <w:tcBorders>
              <w:top w:val="single" w:sz="4" w:space="0" w:color="656869" w:themeColor="background2" w:themeShade="BF"/>
              <w:left w:val="nil"/>
              <w:bottom w:val="nil"/>
              <w:right w:val="nil"/>
            </w:tcBorders>
            <w:vAlign w:val="center"/>
          </w:tcPr>
          <w:p w14:paraId="374F3472" w14:textId="77777777" w:rsidR="00E8162B" w:rsidRPr="007E12F9" w:rsidRDefault="00E8162B" w:rsidP="000A3A7F">
            <w:pPr>
              <w:pStyle w:val="GS1Body"/>
              <w:spacing w:before="0"/>
              <w:ind w:left="0"/>
              <w:jc w:val="center"/>
              <w:rPr>
                <w:color w:val="404040"/>
                <w:sz w:val="16"/>
              </w:rPr>
            </w:pPr>
          </w:p>
        </w:tc>
        <w:tc>
          <w:tcPr>
            <w:tcW w:w="720" w:type="dxa"/>
            <w:tcBorders>
              <w:top w:val="single" w:sz="4" w:space="0" w:color="656869" w:themeColor="background2" w:themeShade="BF"/>
              <w:left w:val="nil"/>
              <w:bottom w:val="nil"/>
              <w:right w:val="nil"/>
            </w:tcBorders>
            <w:shd w:val="clear" w:color="auto" w:fill="auto"/>
            <w:vAlign w:val="center"/>
          </w:tcPr>
          <w:p w14:paraId="749BD1E7" w14:textId="77777777" w:rsidR="00E8162B" w:rsidRPr="007E12F9" w:rsidRDefault="00E8162B" w:rsidP="000A3A7F">
            <w:pPr>
              <w:pStyle w:val="GS1Body"/>
              <w:spacing w:before="0"/>
              <w:ind w:left="0"/>
              <w:jc w:val="center"/>
              <w:rPr>
                <w:color w:val="404040"/>
                <w:sz w:val="16"/>
              </w:rPr>
            </w:pPr>
          </w:p>
        </w:tc>
        <w:tc>
          <w:tcPr>
            <w:tcW w:w="720" w:type="dxa"/>
            <w:tcBorders>
              <w:top w:val="single" w:sz="4" w:space="0" w:color="656869" w:themeColor="background2" w:themeShade="BF"/>
              <w:left w:val="nil"/>
              <w:bottom w:val="nil"/>
              <w:right w:val="nil"/>
            </w:tcBorders>
            <w:vAlign w:val="center"/>
          </w:tcPr>
          <w:p w14:paraId="18D0789E" w14:textId="77777777" w:rsidR="00E8162B" w:rsidRPr="007E12F9" w:rsidRDefault="00E8162B" w:rsidP="000A3A7F">
            <w:pPr>
              <w:pStyle w:val="GS1Body"/>
              <w:spacing w:before="0"/>
              <w:ind w:left="0"/>
              <w:jc w:val="center"/>
              <w:rPr>
                <w:b/>
                <w:color w:val="404040"/>
                <w:sz w:val="16"/>
              </w:rPr>
            </w:pPr>
          </w:p>
        </w:tc>
        <w:tc>
          <w:tcPr>
            <w:tcW w:w="720" w:type="dxa"/>
            <w:tcBorders>
              <w:top w:val="single" w:sz="4" w:space="0" w:color="656869" w:themeColor="background2" w:themeShade="BF"/>
              <w:left w:val="nil"/>
              <w:bottom w:val="nil"/>
              <w:right w:val="nil"/>
            </w:tcBorders>
          </w:tcPr>
          <w:p w14:paraId="10AFF5E1" w14:textId="37A86C34" w:rsidR="00E8162B" w:rsidRPr="007E12F9" w:rsidRDefault="00E8162B" w:rsidP="000A3A7F">
            <w:pPr>
              <w:pStyle w:val="GS1Body"/>
              <w:spacing w:before="0"/>
              <w:ind w:left="0"/>
              <w:rPr>
                <w:b/>
                <w:color w:val="404040"/>
                <w:sz w:val="16"/>
              </w:rPr>
            </w:pPr>
          </w:p>
        </w:tc>
      </w:tr>
    </w:tbl>
    <w:p w14:paraId="2EDBC920" w14:textId="0806200E" w:rsidR="007E12F9" w:rsidRPr="007E12F9" w:rsidRDefault="007E12F9" w:rsidP="007E12F9">
      <w:pPr>
        <w:pStyle w:val="GS1Body"/>
      </w:pPr>
    </w:p>
    <w:p w14:paraId="40BF8FDD" w14:textId="6E08709B" w:rsidR="007E12F9" w:rsidRPr="007E12F9" w:rsidRDefault="000A3A7F" w:rsidP="007E12F9">
      <w:pPr>
        <w:pStyle w:val="GS1Body"/>
      </w:pPr>
      <w:r w:rsidRPr="007E12F9">
        <w:rPr>
          <w:noProof/>
          <w:lang w:eastAsia="en-GB"/>
        </w:rPr>
        <mc:AlternateContent>
          <mc:Choice Requires="wps">
            <w:drawing>
              <wp:anchor distT="0" distB="0" distL="114300" distR="114300" simplePos="0" relativeHeight="251639808" behindDoc="0" locked="0" layoutInCell="1" allowOverlap="1" wp14:anchorId="3FD9ED37" wp14:editId="00BA99CD">
                <wp:simplePos x="0" y="0"/>
                <wp:positionH relativeFrom="column">
                  <wp:posOffset>1764665</wp:posOffset>
                </wp:positionH>
                <wp:positionV relativeFrom="paragraph">
                  <wp:posOffset>9329</wp:posOffset>
                </wp:positionV>
                <wp:extent cx="321945" cy="2275205"/>
                <wp:effectExtent l="0" t="0" r="20955" b="10795"/>
                <wp:wrapNone/>
                <wp:docPr id="20" name="Left Brace 4"/>
                <wp:cNvGraphicFramePr/>
                <a:graphic xmlns:a="http://schemas.openxmlformats.org/drawingml/2006/main">
                  <a:graphicData uri="http://schemas.microsoft.com/office/word/2010/wordprocessingShape">
                    <wps:wsp>
                      <wps:cNvSpPr/>
                      <wps:spPr>
                        <a:xfrm>
                          <a:off x="0" y="0"/>
                          <a:ext cx="321945" cy="2275205"/>
                        </a:xfrm>
                        <a:prstGeom prst="leftBrace">
                          <a:avLst>
                            <a:gd name="adj1" fmla="val 8333"/>
                            <a:gd name="adj2" fmla="val 51508"/>
                          </a:avLst>
                        </a:prstGeom>
                        <a:solidFill>
                          <a:schemeClr val="accent1">
                            <a:lumMod val="20000"/>
                            <a:lumOff val="80000"/>
                          </a:schemeClr>
                        </a:solidFill>
                        <a:ln>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CE183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38.95pt;margin-top:.75pt;width:25.35pt;height:17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" adj="255,11126" filled="t" fillcolor="#fcdfd6 [660]" strokecolor="#f7a185 [1940]" strokeweight="2pt"/>
            </w:pict>
          </mc:Fallback>
        </mc:AlternateContent>
      </w:r>
    </w:p>
    <w:p w14:paraId="0FFEF6D1" w14:textId="77777777" w:rsidR="007E12F9" w:rsidRPr="007E12F9" w:rsidRDefault="007E12F9" w:rsidP="007E12F9">
      <w:pPr>
        <w:pStyle w:val="GS1Body"/>
      </w:pPr>
    </w:p>
    <w:p w14:paraId="434F681F" w14:textId="768DDB44" w:rsidR="007E12F9" w:rsidRPr="007E12F9" w:rsidRDefault="007E12F9" w:rsidP="007E12F9">
      <w:pPr>
        <w:pStyle w:val="GS1Body"/>
      </w:pPr>
      <w:r w:rsidRPr="007E12F9">
        <w:rPr>
          <w:noProof/>
          <w:lang w:eastAsia="en-GB"/>
        </w:rPr>
        <mc:AlternateContent>
          <mc:Choice Requires="wpg">
            <w:drawing>
              <wp:anchor distT="0" distB="0" distL="114300" distR="114300" simplePos="0" relativeHeight="251674624" behindDoc="0" locked="0" layoutInCell="1" allowOverlap="1" wp14:anchorId="6CACD5F3" wp14:editId="170EB963">
                <wp:simplePos x="0" y="0"/>
                <wp:positionH relativeFrom="column">
                  <wp:posOffset>544404</wp:posOffset>
                </wp:positionH>
                <wp:positionV relativeFrom="paragraph">
                  <wp:posOffset>148499</wp:posOffset>
                </wp:positionV>
                <wp:extent cx="1179195" cy="1097280"/>
                <wp:effectExtent l="0" t="0" r="1905" b="7620"/>
                <wp:wrapNone/>
                <wp:docPr id="21" name="Group 37"/>
                <wp:cNvGraphicFramePr/>
                <a:graphic xmlns:a="http://schemas.openxmlformats.org/drawingml/2006/main">
                  <a:graphicData uri="http://schemas.microsoft.com/office/word/2010/wordprocessingGroup">
                    <wpg:wgp>
                      <wpg:cNvGrpSpPr/>
                      <wpg:grpSpPr>
                        <a:xfrm>
                          <a:off x="0" y="0"/>
                          <a:ext cx="1179195" cy="1097280"/>
                          <a:chOff x="0" y="306661"/>
                          <a:chExt cx="1331814" cy="1311455"/>
                        </a:xfrm>
                      </wpg:grpSpPr>
                      <wps:wsp>
                        <wps:cNvPr id="22" name="TextBox 47"/>
                        <wps:cNvSpPr txBox="1"/>
                        <wps:spPr>
                          <a:xfrm>
                            <a:off x="151611" y="544479"/>
                            <a:ext cx="1081516" cy="736176"/>
                          </a:xfrm>
                          <a:prstGeom prst="rect">
                            <a:avLst/>
                          </a:prstGeom>
                          <a:noFill/>
                        </wps:spPr>
                        <wps:txbx>
                          <w:txbxContent>
                            <w:p w14:paraId="4B0437E9" w14:textId="0F7ADB3B" w:rsidR="001B4F4F" w:rsidRPr="007E12F9" w:rsidRDefault="001B4F4F"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88</w:t>
                              </w:r>
                              <w:r w:rsidRPr="007E12F9">
                                <w:rPr>
                                  <w:rFonts w:ascii="Verdana" w:eastAsia="Verdana" w:hAnsi="Verdana" w:cs="Verdana"/>
                                  <w:b/>
                                  <w:bCs/>
                                  <w:color w:val="F26334"/>
                                  <w:kern w:val="24"/>
                                  <w:sz w:val="40"/>
                                  <w:szCs w:val="40"/>
                                </w:rPr>
                                <w:t>%</w:t>
                              </w:r>
                            </w:p>
                            <w:p w14:paraId="7BE1BD62" w14:textId="679B601E" w:rsidR="001B4F4F" w:rsidRPr="005A6A7A" w:rsidRDefault="001B4F4F" w:rsidP="007E12F9">
                              <w:pPr>
                                <w:pStyle w:val="NormalWeb"/>
                                <w:spacing w:before="0" w:beforeAutospacing="0" w:after="0" w:afterAutospacing="0"/>
                                <w:jc w:val="center"/>
                                <w:rPr>
                                  <w:rFonts w:ascii="Verdana" w:eastAsia="Verdana" w:hAnsi="Verdana" w:cs="Verdana"/>
                                  <w:kern w:val="24"/>
                                  <w:sz w:val="14"/>
                                  <w:szCs w:val="14"/>
                                </w:rPr>
                              </w:pPr>
                              <w:r w:rsidRPr="005A6A7A">
                                <w:rPr>
                                  <w:rFonts w:ascii="Verdana" w:eastAsia="Verdana" w:hAnsi="Verdana" w:cs="Verdana"/>
                                  <w:kern w:val="24"/>
                                  <w:sz w:val="14"/>
                                  <w:szCs w:val="14"/>
                                </w:rPr>
                                <w:t>Of all WR</w:t>
                              </w:r>
                              <w:r>
                                <w:rPr>
                                  <w:rFonts w:ascii="Verdana" w:eastAsia="Verdana" w:hAnsi="Verdana" w:cs="Verdana"/>
                                  <w:kern w:val="24"/>
                                  <w:sz w:val="14"/>
                                  <w:szCs w:val="14"/>
                                </w:rPr>
                                <w:t>s</w:t>
                              </w:r>
                              <w:r w:rsidRPr="005A6A7A">
                                <w:rPr>
                                  <w:rFonts w:ascii="Verdana" w:eastAsia="Verdana" w:hAnsi="Verdana" w:cs="Verdana"/>
                                  <w:kern w:val="24"/>
                                  <w:sz w:val="14"/>
                                  <w:szCs w:val="14"/>
                                </w:rPr>
                                <w:t xml:space="preserve"> submitted</w:t>
                              </w:r>
                              <w:r>
                                <w:rPr>
                                  <w:rFonts w:ascii="Verdana" w:eastAsia="Verdana" w:hAnsi="Verdana" w:cs="Verdana"/>
                                  <w:kern w:val="24"/>
                                  <w:sz w:val="14"/>
                                  <w:szCs w:val="14"/>
                                </w:rPr>
                                <w:t xml:space="preserve"> Q1</w:t>
                              </w:r>
                            </w:p>
                          </w:txbxContent>
                        </wps:txbx>
                        <wps:bodyPr wrap="square" rtlCol="0">
                          <a:spAutoFit/>
                        </wps:bodyPr>
                      </wps:wsp>
                      <wps:wsp>
                        <wps:cNvPr id="23" name="Donut 23"/>
                        <wps:cNvSpPr/>
                        <wps:spPr>
                          <a:xfrm>
                            <a:off x="0" y="306661"/>
                            <a:ext cx="1331814" cy="1311455"/>
                          </a:xfrm>
                          <a:prstGeom prst="donut">
                            <a:avLst>
                              <a:gd name="adj" fmla="val 8580"/>
                            </a:avLst>
                          </a:prstGeom>
                          <a:solidFill>
                            <a:srgbClr val="F26334">
                              <a:alpha val="30000"/>
                            </a:srgbClr>
                          </a:solidFill>
                          <a:ln w="25400">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CACD5F3" id="Group 37" o:spid="_x0000_s1031" style="position:absolute;left:0;text-align:left;margin-left:42.85pt;margin-top:11.7pt;width:92.85pt;height:86.4pt;z-index:251674624;mso-width-relative:margin;mso-height-relative:margin" coordorigin=",3066" coordsize="13318,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">
                <v:shape id="TextBox 47" o:spid="_x0000_s1032" type="#_x0000_t202" style="position:absolute;left:1516;top:5444;width:10815;height:7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B0437E9" w14:textId="0F7ADB3B" w:rsidR="001B4F4F" w:rsidRPr="007E12F9" w:rsidRDefault="001B4F4F"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88</w:t>
                        </w:r>
                        <w:r w:rsidRPr="007E12F9">
                          <w:rPr>
                            <w:rFonts w:ascii="Verdana" w:eastAsia="Verdana" w:hAnsi="Verdana" w:cs="Verdana"/>
                            <w:b/>
                            <w:bCs/>
                            <w:color w:val="F26334"/>
                            <w:kern w:val="24"/>
                            <w:sz w:val="40"/>
                            <w:szCs w:val="40"/>
                          </w:rPr>
                          <w:t>%</w:t>
                        </w:r>
                      </w:p>
                      <w:p w14:paraId="7BE1BD62" w14:textId="679B601E" w:rsidR="001B4F4F" w:rsidRPr="005A6A7A" w:rsidRDefault="001B4F4F" w:rsidP="007E12F9">
                        <w:pPr>
                          <w:pStyle w:val="NormalWeb"/>
                          <w:spacing w:before="0" w:beforeAutospacing="0" w:after="0" w:afterAutospacing="0"/>
                          <w:jc w:val="center"/>
                          <w:rPr>
                            <w:rFonts w:ascii="Verdana" w:eastAsia="Verdana" w:hAnsi="Verdana" w:cs="Verdana"/>
                            <w:kern w:val="24"/>
                            <w:sz w:val="14"/>
                            <w:szCs w:val="14"/>
                          </w:rPr>
                        </w:pPr>
                        <w:r w:rsidRPr="005A6A7A">
                          <w:rPr>
                            <w:rFonts w:ascii="Verdana" w:eastAsia="Verdana" w:hAnsi="Verdana" w:cs="Verdana"/>
                            <w:kern w:val="24"/>
                            <w:sz w:val="14"/>
                            <w:szCs w:val="14"/>
                          </w:rPr>
                          <w:t>Of all WR</w:t>
                        </w:r>
                        <w:r>
                          <w:rPr>
                            <w:rFonts w:ascii="Verdana" w:eastAsia="Verdana" w:hAnsi="Verdana" w:cs="Verdana"/>
                            <w:kern w:val="24"/>
                            <w:sz w:val="14"/>
                            <w:szCs w:val="14"/>
                          </w:rPr>
                          <w:t>s</w:t>
                        </w:r>
                        <w:r w:rsidRPr="005A6A7A">
                          <w:rPr>
                            <w:rFonts w:ascii="Verdana" w:eastAsia="Verdana" w:hAnsi="Verdana" w:cs="Verdana"/>
                            <w:kern w:val="24"/>
                            <w:sz w:val="14"/>
                            <w:szCs w:val="14"/>
                          </w:rPr>
                          <w:t xml:space="preserve"> submitted</w:t>
                        </w:r>
                        <w:r>
                          <w:rPr>
                            <w:rFonts w:ascii="Verdana" w:eastAsia="Verdana" w:hAnsi="Verdana" w:cs="Verdana"/>
                            <w:kern w:val="24"/>
                            <w:sz w:val="14"/>
                            <w:szCs w:val="14"/>
                          </w:rPr>
                          <w:t xml:space="preserve"> Q1</w:t>
                        </w:r>
                      </w:p>
                    </w:txbxContent>
                  </v:textbox>
                </v:shape>
                <v:shape id="Donut 23" o:spid="_x0000_s1033" type="#_x0000_t23" style="position:absolute;top:3066;width:13318;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" adj="1825" fillcolor="#f26334" stroked="f" strokeweight="2pt">
                  <v:fill opacity="19789f"/>
                </v:shape>
              </v:group>
            </w:pict>
          </mc:Fallback>
        </mc:AlternateContent>
      </w:r>
    </w:p>
    <w:p w14:paraId="585A4FF1" w14:textId="77777777" w:rsidR="007E12F9" w:rsidRPr="007E12F9" w:rsidRDefault="007E12F9" w:rsidP="007E12F9">
      <w:pPr>
        <w:pStyle w:val="GS1Body"/>
      </w:pPr>
    </w:p>
    <w:p w14:paraId="1BB9B2DC" w14:textId="77777777" w:rsidR="007E12F9" w:rsidRPr="007E12F9" w:rsidRDefault="007E12F9" w:rsidP="007E12F9">
      <w:pPr>
        <w:pStyle w:val="GS1Body"/>
      </w:pPr>
    </w:p>
    <w:p w14:paraId="3E0F6163" w14:textId="77777777" w:rsidR="007E12F9" w:rsidRPr="007E12F9" w:rsidRDefault="007E12F9" w:rsidP="007E12F9">
      <w:pPr>
        <w:pStyle w:val="GS1Body"/>
      </w:pPr>
    </w:p>
    <w:p w14:paraId="6F17E708" w14:textId="77777777" w:rsidR="007E12F9" w:rsidRPr="007E12F9" w:rsidRDefault="007E12F9" w:rsidP="007E12F9">
      <w:pPr>
        <w:pStyle w:val="GS1Body"/>
      </w:pPr>
    </w:p>
    <w:p w14:paraId="03071678" w14:textId="77777777" w:rsidR="007E12F9" w:rsidRPr="007E12F9" w:rsidRDefault="007E12F9" w:rsidP="007E12F9">
      <w:pPr>
        <w:pStyle w:val="GS1Body"/>
      </w:pPr>
    </w:p>
    <w:p w14:paraId="41F5B71C" w14:textId="77777777" w:rsidR="007E12F9" w:rsidRPr="007E12F9" w:rsidRDefault="007E12F9" w:rsidP="007E12F9">
      <w:pPr>
        <w:pStyle w:val="GS1Body"/>
      </w:pPr>
    </w:p>
    <w:p w14:paraId="0A7E8BE3" w14:textId="77777777" w:rsidR="007E12F9" w:rsidRPr="007E12F9" w:rsidRDefault="007E12F9" w:rsidP="007E12F9">
      <w:pPr>
        <w:pStyle w:val="Heading3"/>
        <w:numPr>
          <w:ilvl w:val="0"/>
          <w:numId w:val="0"/>
        </w:numPr>
        <w:rPr>
          <w:b w:val="0"/>
          <w:bCs w:val="0"/>
        </w:rPr>
      </w:pPr>
    </w:p>
    <w:p w14:paraId="65D1B9E0" w14:textId="77777777" w:rsidR="00D27D24" w:rsidRDefault="00D27D24" w:rsidP="00D27D24">
      <w:pPr>
        <w:pStyle w:val="Heading3"/>
        <w:numPr>
          <w:ilvl w:val="0"/>
          <w:numId w:val="0"/>
        </w:numPr>
      </w:pPr>
      <w:bookmarkStart w:id="31" w:name="_Toc495938659"/>
    </w:p>
    <w:p w14:paraId="33C93E5C" w14:textId="15D34A2F" w:rsidR="007E12F9" w:rsidRPr="007E12F9" w:rsidRDefault="007E12F9" w:rsidP="007E12F9">
      <w:pPr>
        <w:pStyle w:val="Heading3"/>
      </w:pPr>
      <w:bookmarkStart w:id="32" w:name="_Toc511401889"/>
      <w:r w:rsidRPr="007E12F9">
        <w:t>Work request aging report</w:t>
      </w:r>
      <w:bookmarkEnd w:id="28"/>
      <w:bookmarkEnd w:id="29"/>
      <w:bookmarkEnd w:id="31"/>
      <w:bookmarkEnd w:id="32"/>
    </w:p>
    <w:p w14:paraId="646A9045" w14:textId="427C3CD9" w:rsidR="00602199" w:rsidRDefault="00504275" w:rsidP="000A73FF">
      <w:pPr>
        <w:pStyle w:val="GS1Body"/>
        <w:jc w:val="both"/>
        <w:rPr>
          <w:b/>
        </w:rPr>
      </w:pPr>
      <w:r>
        <w:t>90</w:t>
      </w:r>
      <w:r w:rsidR="007E12F9" w:rsidRPr="007E12F9">
        <w:t xml:space="preserve"> work requests remain open at</w:t>
      </w:r>
      <w:bookmarkStart w:id="33" w:name="_Toc402452499"/>
      <w:bookmarkStart w:id="34" w:name="_Toc409436306"/>
      <w:bookmarkEnd w:id="33"/>
      <w:bookmarkEnd w:id="34"/>
      <w:r w:rsidR="00AC557F">
        <w:t xml:space="preserve"> </w:t>
      </w:r>
      <w:r w:rsidR="00DE6A9E">
        <w:t>quarter</w:t>
      </w:r>
      <w:r w:rsidR="00B55785">
        <w:t>-end</w:t>
      </w:r>
    </w:p>
    <w:p w14:paraId="672D9A61" w14:textId="1145FC5F" w:rsidR="007E12F9" w:rsidRPr="007E12F9" w:rsidRDefault="007E12F9" w:rsidP="00602199">
      <w:pPr>
        <w:pStyle w:val="GS1Body"/>
        <w:jc w:val="both"/>
      </w:pPr>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5</w:t>
      </w:r>
      <w:r w:rsidR="007C5D1D">
        <w:rPr>
          <w:b/>
        </w:rPr>
        <w:fldChar w:fldCharType="end"/>
      </w:r>
      <w:r w:rsidRPr="007E12F9">
        <w:rPr>
          <w:b/>
        </w:rPr>
        <w:t xml:space="preserve"> </w:t>
      </w:r>
      <w:r w:rsidRPr="007E12F9">
        <w:t>Overall aging report in days</w:t>
      </w:r>
    </w:p>
    <w:tbl>
      <w:tblPr>
        <w:tblStyle w:val="GS1Table"/>
        <w:tblW w:w="9002" w:type="dxa"/>
        <w:tblInd w:w="895" w:type="dxa"/>
        <w:tblLook w:val="04A0" w:firstRow="1" w:lastRow="0" w:firstColumn="1" w:lastColumn="0" w:noHBand="0" w:noVBand="1"/>
      </w:tblPr>
      <w:tblGrid>
        <w:gridCol w:w="3130"/>
        <w:gridCol w:w="1174"/>
        <w:gridCol w:w="1174"/>
        <w:gridCol w:w="1175"/>
        <w:gridCol w:w="1174"/>
        <w:gridCol w:w="1175"/>
      </w:tblGrid>
      <w:tr w:rsidR="007E12F9" w:rsidRPr="007E12F9" w14:paraId="2845025E" w14:textId="77777777" w:rsidTr="00E8226B">
        <w:trPr>
          <w:cnfStyle w:val="100000000000" w:firstRow="1" w:lastRow="0" w:firstColumn="0" w:lastColumn="0" w:oddVBand="0" w:evenVBand="0" w:oddHBand="0" w:evenHBand="0" w:firstRowFirstColumn="0" w:firstRowLastColumn="0" w:lastRowFirstColumn="0" w:lastRowLastColumn="0"/>
          <w:trHeight w:val="325"/>
        </w:trPr>
        <w:tc>
          <w:tcPr>
            <w:tcW w:w="3130" w:type="dxa"/>
          </w:tcPr>
          <w:p w14:paraId="5B8869FB" w14:textId="48B15B35" w:rsidR="007E12F9" w:rsidRPr="007E12F9" w:rsidRDefault="007E12F9" w:rsidP="00E14145">
            <w:pPr>
              <w:pStyle w:val="GS1TableHeading"/>
            </w:pPr>
            <w:r w:rsidRPr="007E12F9">
              <w:t>Days open =</w:t>
            </w:r>
            <w:r w:rsidR="003D2D63">
              <w:t xml:space="preserve"> WR submission to end of </w:t>
            </w:r>
            <w:r w:rsidR="00E14145">
              <w:t>quarter</w:t>
            </w:r>
          </w:p>
        </w:tc>
        <w:tc>
          <w:tcPr>
            <w:tcW w:w="1174" w:type="dxa"/>
            <w:vAlign w:val="center"/>
          </w:tcPr>
          <w:p w14:paraId="1B56ADDC" w14:textId="77777777" w:rsidR="007E12F9" w:rsidRPr="007E12F9" w:rsidRDefault="007E12F9" w:rsidP="00E8226B">
            <w:pPr>
              <w:pStyle w:val="GS1TableText"/>
              <w:jc w:val="center"/>
            </w:pPr>
            <w:r w:rsidRPr="007E12F9">
              <w:t>Under 100</w:t>
            </w:r>
          </w:p>
        </w:tc>
        <w:tc>
          <w:tcPr>
            <w:tcW w:w="1174" w:type="dxa"/>
            <w:vAlign w:val="center"/>
          </w:tcPr>
          <w:p w14:paraId="67588512" w14:textId="77777777" w:rsidR="007E12F9" w:rsidRPr="007E12F9" w:rsidRDefault="007E12F9" w:rsidP="00E8226B">
            <w:pPr>
              <w:pStyle w:val="GS1TableText"/>
              <w:jc w:val="center"/>
            </w:pPr>
            <w:r w:rsidRPr="007E12F9">
              <w:t>100-200</w:t>
            </w:r>
          </w:p>
        </w:tc>
        <w:tc>
          <w:tcPr>
            <w:tcW w:w="1175" w:type="dxa"/>
            <w:vAlign w:val="center"/>
          </w:tcPr>
          <w:p w14:paraId="49F5ED90" w14:textId="77777777" w:rsidR="007E12F9" w:rsidRPr="007E12F9" w:rsidRDefault="007E12F9" w:rsidP="00E8226B">
            <w:pPr>
              <w:pStyle w:val="GS1TableText"/>
              <w:jc w:val="center"/>
            </w:pPr>
            <w:r w:rsidRPr="007E12F9">
              <w:t>200-500</w:t>
            </w:r>
          </w:p>
        </w:tc>
        <w:tc>
          <w:tcPr>
            <w:tcW w:w="1174" w:type="dxa"/>
            <w:vAlign w:val="center"/>
          </w:tcPr>
          <w:p w14:paraId="7AA787F9" w14:textId="77777777" w:rsidR="007E12F9" w:rsidRPr="007E12F9" w:rsidRDefault="007E12F9" w:rsidP="00E8226B">
            <w:pPr>
              <w:pStyle w:val="GS1TableText"/>
              <w:jc w:val="center"/>
            </w:pPr>
            <w:r w:rsidRPr="007E12F9">
              <w:t>Over 500</w:t>
            </w:r>
          </w:p>
        </w:tc>
        <w:tc>
          <w:tcPr>
            <w:tcW w:w="1175" w:type="dxa"/>
            <w:vAlign w:val="center"/>
          </w:tcPr>
          <w:p w14:paraId="0818536C" w14:textId="77777777" w:rsidR="007E12F9" w:rsidRPr="007E12F9" w:rsidRDefault="007E12F9" w:rsidP="00E8226B">
            <w:pPr>
              <w:pStyle w:val="GS1TableText"/>
              <w:jc w:val="center"/>
            </w:pPr>
            <w:r w:rsidRPr="007E12F9">
              <w:t>Total</w:t>
            </w:r>
          </w:p>
        </w:tc>
      </w:tr>
      <w:tr w:rsidR="007E12F9" w:rsidRPr="007E12F9" w14:paraId="7FAAC4AC" w14:textId="77777777" w:rsidTr="00E8226B">
        <w:trPr>
          <w:trHeight w:val="280"/>
        </w:trPr>
        <w:tc>
          <w:tcPr>
            <w:tcW w:w="3130" w:type="dxa"/>
            <w:hideMark/>
          </w:tcPr>
          <w:p w14:paraId="7A78A976" w14:textId="77777777"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GSMP Maintenance</w:t>
            </w:r>
          </w:p>
        </w:tc>
        <w:tc>
          <w:tcPr>
            <w:tcW w:w="1174" w:type="dxa"/>
            <w:vAlign w:val="center"/>
          </w:tcPr>
          <w:p w14:paraId="020A017E" w14:textId="44BE3B96" w:rsidR="007E12F9" w:rsidRPr="007E12F9" w:rsidRDefault="00336ACA" w:rsidP="00E8226B">
            <w:pPr>
              <w:jc w:val="center"/>
              <w:rPr>
                <w:rFonts w:cs="Arial"/>
                <w:color w:val="000000"/>
                <w:sz w:val="16"/>
                <w:szCs w:val="16"/>
                <w:lang w:eastAsia="en-GB"/>
              </w:rPr>
            </w:pPr>
            <w:r>
              <w:rPr>
                <w:rFonts w:cs="Arial"/>
                <w:color w:val="000000"/>
                <w:sz w:val="16"/>
                <w:szCs w:val="16"/>
                <w:lang w:eastAsia="en-GB"/>
              </w:rPr>
              <w:t>5</w:t>
            </w:r>
            <w:r w:rsidR="00504275">
              <w:rPr>
                <w:rFonts w:cs="Arial"/>
                <w:color w:val="000000"/>
                <w:sz w:val="16"/>
                <w:szCs w:val="16"/>
                <w:lang w:eastAsia="en-GB"/>
              </w:rPr>
              <w:t>3</w:t>
            </w:r>
          </w:p>
        </w:tc>
        <w:tc>
          <w:tcPr>
            <w:tcW w:w="1174" w:type="dxa"/>
            <w:vAlign w:val="center"/>
          </w:tcPr>
          <w:p w14:paraId="54E7E85C" w14:textId="032581DC" w:rsidR="007E12F9" w:rsidRPr="007E12F9" w:rsidRDefault="00504275" w:rsidP="007F2F11">
            <w:pPr>
              <w:jc w:val="center"/>
              <w:rPr>
                <w:rFonts w:cs="Arial"/>
                <w:color w:val="000000"/>
                <w:sz w:val="16"/>
                <w:szCs w:val="16"/>
                <w:lang w:eastAsia="en-GB"/>
              </w:rPr>
            </w:pPr>
            <w:r>
              <w:rPr>
                <w:rFonts w:cs="Arial"/>
                <w:color w:val="000000"/>
                <w:sz w:val="16"/>
                <w:szCs w:val="16"/>
                <w:lang w:eastAsia="en-GB"/>
              </w:rPr>
              <w:t>18</w:t>
            </w:r>
          </w:p>
        </w:tc>
        <w:tc>
          <w:tcPr>
            <w:tcW w:w="1175" w:type="dxa"/>
            <w:vAlign w:val="center"/>
          </w:tcPr>
          <w:p w14:paraId="5FC9E3FE" w14:textId="7C809064" w:rsidR="007E12F9" w:rsidRPr="007E12F9" w:rsidRDefault="00504275" w:rsidP="00504275">
            <w:pPr>
              <w:jc w:val="center"/>
              <w:rPr>
                <w:rFonts w:cs="Arial"/>
                <w:color w:val="000000"/>
                <w:sz w:val="16"/>
                <w:szCs w:val="16"/>
                <w:lang w:eastAsia="en-GB"/>
              </w:rPr>
            </w:pPr>
            <w:r>
              <w:rPr>
                <w:rFonts w:cs="Arial"/>
                <w:color w:val="000000"/>
                <w:sz w:val="16"/>
                <w:szCs w:val="16"/>
                <w:lang w:eastAsia="en-GB"/>
              </w:rPr>
              <w:t>6</w:t>
            </w:r>
          </w:p>
        </w:tc>
        <w:tc>
          <w:tcPr>
            <w:tcW w:w="1174" w:type="dxa"/>
            <w:vAlign w:val="center"/>
          </w:tcPr>
          <w:p w14:paraId="5F3C7E8F" w14:textId="39C9D2A7" w:rsidR="007E12F9" w:rsidRPr="007E12F9" w:rsidRDefault="007F2F11" w:rsidP="00E8226B">
            <w:pPr>
              <w:jc w:val="center"/>
              <w:rPr>
                <w:rFonts w:cs="Arial"/>
                <w:color w:val="000000"/>
                <w:sz w:val="16"/>
                <w:szCs w:val="16"/>
                <w:lang w:eastAsia="en-GB"/>
              </w:rPr>
            </w:pPr>
            <w:r>
              <w:rPr>
                <w:rFonts w:cs="Arial"/>
                <w:color w:val="000000"/>
                <w:sz w:val="16"/>
                <w:szCs w:val="16"/>
                <w:lang w:eastAsia="en-GB"/>
              </w:rPr>
              <w:t>0</w:t>
            </w:r>
          </w:p>
        </w:tc>
        <w:tc>
          <w:tcPr>
            <w:tcW w:w="1175" w:type="dxa"/>
            <w:vAlign w:val="center"/>
          </w:tcPr>
          <w:p w14:paraId="2ED01462" w14:textId="562E3BFD" w:rsidR="007E12F9" w:rsidRPr="007E12F9" w:rsidRDefault="00504275" w:rsidP="00504275">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=SUM(LEFT) </w:instrText>
            </w:r>
            <w:r>
              <w:rPr>
                <w:rFonts w:cs="Arial"/>
                <w:color w:val="000000"/>
                <w:sz w:val="16"/>
                <w:szCs w:val="16"/>
                <w:lang w:eastAsia="en-GB"/>
              </w:rPr>
              <w:fldChar w:fldCharType="separate"/>
            </w:r>
            <w:r>
              <w:rPr>
                <w:rFonts w:cs="Arial"/>
                <w:noProof/>
                <w:color w:val="000000"/>
                <w:sz w:val="16"/>
                <w:szCs w:val="16"/>
                <w:lang w:eastAsia="en-GB"/>
              </w:rPr>
              <w:t>77</w:t>
            </w:r>
            <w:r>
              <w:rPr>
                <w:rFonts w:cs="Arial"/>
                <w:color w:val="000000"/>
                <w:sz w:val="16"/>
                <w:szCs w:val="16"/>
                <w:lang w:eastAsia="en-GB"/>
              </w:rPr>
              <w:fldChar w:fldCharType="end"/>
            </w:r>
          </w:p>
        </w:tc>
      </w:tr>
      <w:tr w:rsidR="007E12F9" w:rsidRPr="007E12F9" w14:paraId="541AE152" w14:textId="77777777" w:rsidTr="00E8226B">
        <w:trPr>
          <w:trHeight w:val="20"/>
        </w:trPr>
        <w:tc>
          <w:tcPr>
            <w:tcW w:w="3130" w:type="dxa"/>
            <w:hideMark/>
          </w:tcPr>
          <w:p w14:paraId="5547E8DA" w14:textId="77777777"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GSMP Development</w:t>
            </w:r>
          </w:p>
        </w:tc>
        <w:tc>
          <w:tcPr>
            <w:tcW w:w="1174" w:type="dxa"/>
            <w:vAlign w:val="center"/>
          </w:tcPr>
          <w:p w14:paraId="42BCE277" w14:textId="61D3E54E" w:rsidR="007E12F9" w:rsidRPr="007E12F9" w:rsidRDefault="009504D6" w:rsidP="00C75357">
            <w:pPr>
              <w:jc w:val="center"/>
              <w:rPr>
                <w:rFonts w:cs="Arial"/>
                <w:color w:val="000000"/>
                <w:sz w:val="16"/>
                <w:szCs w:val="16"/>
                <w:lang w:eastAsia="en-GB"/>
              </w:rPr>
            </w:pPr>
            <w:r>
              <w:rPr>
                <w:rFonts w:cs="Arial"/>
                <w:color w:val="000000"/>
                <w:sz w:val="16"/>
                <w:szCs w:val="16"/>
                <w:lang w:eastAsia="en-GB"/>
              </w:rPr>
              <w:t>4</w:t>
            </w:r>
            <w:r w:rsidR="007F2F11">
              <w:rPr>
                <w:rFonts w:cs="Arial"/>
                <w:color w:val="000000"/>
                <w:sz w:val="16"/>
                <w:szCs w:val="16"/>
                <w:lang w:eastAsia="en-GB"/>
              </w:rPr>
              <w:t xml:space="preserve"> </w:t>
            </w:r>
          </w:p>
        </w:tc>
        <w:tc>
          <w:tcPr>
            <w:tcW w:w="1174" w:type="dxa"/>
            <w:vAlign w:val="center"/>
          </w:tcPr>
          <w:p w14:paraId="6348BEF4" w14:textId="293CED78" w:rsidR="007E12F9" w:rsidRPr="007E12F9" w:rsidRDefault="009504D6" w:rsidP="00C75357">
            <w:pPr>
              <w:jc w:val="center"/>
              <w:rPr>
                <w:rFonts w:cs="Arial"/>
                <w:color w:val="000000"/>
                <w:sz w:val="16"/>
                <w:szCs w:val="16"/>
                <w:lang w:eastAsia="en-GB"/>
              </w:rPr>
            </w:pPr>
            <w:r>
              <w:rPr>
                <w:rFonts w:cs="Arial"/>
                <w:color w:val="000000"/>
                <w:sz w:val="16"/>
                <w:szCs w:val="16"/>
                <w:lang w:eastAsia="en-GB"/>
              </w:rPr>
              <w:t>1</w:t>
            </w:r>
            <w:r w:rsidR="007F2F11">
              <w:rPr>
                <w:rFonts w:cs="Arial"/>
                <w:color w:val="000000"/>
                <w:sz w:val="16"/>
                <w:szCs w:val="16"/>
                <w:lang w:eastAsia="en-GB"/>
              </w:rPr>
              <w:t xml:space="preserve"> </w:t>
            </w:r>
          </w:p>
        </w:tc>
        <w:tc>
          <w:tcPr>
            <w:tcW w:w="1175" w:type="dxa"/>
            <w:vAlign w:val="center"/>
          </w:tcPr>
          <w:p w14:paraId="78D27AAB" w14:textId="4DDA0B8D" w:rsidR="007E12F9" w:rsidRPr="007E12F9" w:rsidRDefault="009504D6" w:rsidP="00C75357">
            <w:pPr>
              <w:jc w:val="center"/>
              <w:rPr>
                <w:rFonts w:cs="Arial"/>
                <w:color w:val="000000"/>
                <w:sz w:val="16"/>
                <w:szCs w:val="16"/>
                <w:lang w:eastAsia="en-GB"/>
              </w:rPr>
            </w:pPr>
            <w:r>
              <w:rPr>
                <w:rFonts w:cs="Arial"/>
                <w:color w:val="000000"/>
                <w:sz w:val="16"/>
                <w:szCs w:val="16"/>
                <w:lang w:eastAsia="en-GB"/>
              </w:rPr>
              <w:t>2</w:t>
            </w:r>
            <w:r w:rsidR="007F2F11">
              <w:rPr>
                <w:rFonts w:cs="Arial"/>
                <w:color w:val="000000"/>
                <w:sz w:val="16"/>
                <w:szCs w:val="16"/>
                <w:lang w:eastAsia="en-GB"/>
              </w:rPr>
              <w:t xml:space="preserve"> </w:t>
            </w:r>
          </w:p>
        </w:tc>
        <w:tc>
          <w:tcPr>
            <w:tcW w:w="1174" w:type="dxa"/>
            <w:vAlign w:val="center"/>
          </w:tcPr>
          <w:p w14:paraId="3DB8DEC5" w14:textId="2A13BB29" w:rsidR="007E12F9" w:rsidRPr="007E12F9" w:rsidRDefault="005B179C" w:rsidP="00C75357">
            <w:pPr>
              <w:jc w:val="center"/>
              <w:rPr>
                <w:rFonts w:cs="Arial"/>
                <w:color w:val="000000"/>
                <w:sz w:val="16"/>
                <w:szCs w:val="16"/>
                <w:lang w:eastAsia="en-GB"/>
              </w:rPr>
            </w:pPr>
            <w:r>
              <w:rPr>
                <w:rFonts w:cs="Arial"/>
                <w:color w:val="000000"/>
                <w:sz w:val="16"/>
                <w:szCs w:val="16"/>
                <w:lang w:eastAsia="en-GB"/>
              </w:rPr>
              <w:t xml:space="preserve">1 </w:t>
            </w:r>
          </w:p>
        </w:tc>
        <w:tc>
          <w:tcPr>
            <w:tcW w:w="1175" w:type="dxa"/>
            <w:vAlign w:val="center"/>
          </w:tcPr>
          <w:p w14:paraId="7846EDBA" w14:textId="5A451C67" w:rsidR="007E12F9" w:rsidRPr="007E12F9" w:rsidRDefault="007F2F11" w:rsidP="009504D6">
            <w:pPr>
              <w:jc w:val="center"/>
              <w:rPr>
                <w:rFonts w:cs="Arial"/>
                <w:color w:val="000000"/>
                <w:sz w:val="16"/>
                <w:szCs w:val="16"/>
                <w:lang w:eastAsia="en-GB"/>
              </w:rPr>
            </w:pPr>
            <w:r>
              <w:rPr>
                <w:rFonts w:cs="Arial"/>
                <w:color w:val="000000"/>
                <w:sz w:val="16"/>
                <w:szCs w:val="16"/>
                <w:lang w:eastAsia="en-GB"/>
              </w:rPr>
              <w:t>8</w:t>
            </w:r>
          </w:p>
        </w:tc>
      </w:tr>
      <w:tr w:rsidR="007E12F9" w:rsidRPr="007E12F9" w14:paraId="5F37134D" w14:textId="77777777" w:rsidTr="00E8226B">
        <w:trPr>
          <w:trHeight w:val="20"/>
        </w:trPr>
        <w:tc>
          <w:tcPr>
            <w:tcW w:w="3130" w:type="dxa"/>
          </w:tcPr>
          <w:p w14:paraId="2642DE3B" w14:textId="643D81AD"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In assessment</w:t>
            </w:r>
            <w:r w:rsidR="009504D6">
              <w:rPr>
                <w:rFonts w:cs="Arial"/>
                <w:bCs/>
                <w:color w:val="000000"/>
                <w:sz w:val="16"/>
                <w:szCs w:val="16"/>
                <w:lang w:eastAsia="en-GB"/>
              </w:rPr>
              <w:t xml:space="preserve"> or WR not actionable</w:t>
            </w:r>
          </w:p>
        </w:tc>
        <w:tc>
          <w:tcPr>
            <w:tcW w:w="1174" w:type="dxa"/>
            <w:vAlign w:val="center"/>
          </w:tcPr>
          <w:p w14:paraId="6E54564C" w14:textId="2786CF7E" w:rsidR="007E12F9" w:rsidRPr="007E12F9" w:rsidRDefault="009504D6" w:rsidP="00FB569F">
            <w:pPr>
              <w:jc w:val="center"/>
              <w:rPr>
                <w:rFonts w:cs="Arial"/>
                <w:color w:val="000000"/>
                <w:sz w:val="16"/>
                <w:szCs w:val="16"/>
                <w:lang w:eastAsia="en-GB"/>
              </w:rPr>
            </w:pPr>
            <w:r>
              <w:rPr>
                <w:rFonts w:cs="Arial"/>
                <w:color w:val="000000"/>
                <w:sz w:val="16"/>
                <w:szCs w:val="16"/>
                <w:lang w:eastAsia="en-GB"/>
              </w:rPr>
              <w:t>1</w:t>
            </w:r>
          </w:p>
        </w:tc>
        <w:tc>
          <w:tcPr>
            <w:tcW w:w="1174" w:type="dxa"/>
            <w:vAlign w:val="center"/>
          </w:tcPr>
          <w:p w14:paraId="347F8BC9" w14:textId="1323719A" w:rsidR="007E12F9" w:rsidRPr="007E12F9" w:rsidRDefault="009504D6" w:rsidP="00FB569F">
            <w:pPr>
              <w:jc w:val="center"/>
              <w:rPr>
                <w:rFonts w:cs="Arial"/>
                <w:color w:val="000000"/>
                <w:sz w:val="16"/>
                <w:szCs w:val="16"/>
                <w:lang w:eastAsia="en-GB"/>
              </w:rPr>
            </w:pPr>
            <w:r>
              <w:rPr>
                <w:rFonts w:cs="Arial"/>
                <w:color w:val="000000"/>
                <w:sz w:val="16"/>
                <w:szCs w:val="16"/>
                <w:lang w:eastAsia="en-GB"/>
              </w:rPr>
              <w:t>2</w:t>
            </w:r>
          </w:p>
        </w:tc>
        <w:tc>
          <w:tcPr>
            <w:tcW w:w="1175" w:type="dxa"/>
            <w:vAlign w:val="center"/>
          </w:tcPr>
          <w:p w14:paraId="1C226055" w14:textId="60F798A6" w:rsidR="007E12F9" w:rsidRPr="007E12F9" w:rsidRDefault="009504D6" w:rsidP="00AC557F">
            <w:pPr>
              <w:jc w:val="center"/>
              <w:rPr>
                <w:rFonts w:cs="Arial"/>
                <w:color w:val="000000"/>
                <w:sz w:val="16"/>
                <w:szCs w:val="16"/>
                <w:lang w:eastAsia="en-GB"/>
              </w:rPr>
            </w:pPr>
            <w:r>
              <w:rPr>
                <w:rFonts w:cs="Arial"/>
                <w:color w:val="000000"/>
                <w:sz w:val="16"/>
                <w:szCs w:val="16"/>
                <w:lang w:eastAsia="en-GB"/>
              </w:rPr>
              <w:t>2</w:t>
            </w:r>
          </w:p>
        </w:tc>
        <w:tc>
          <w:tcPr>
            <w:tcW w:w="1174" w:type="dxa"/>
            <w:vAlign w:val="center"/>
          </w:tcPr>
          <w:p w14:paraId="6DD66D33" w14:textId="4865D51A" w:rsidR="007E12F9" w:rsidRPr="007E12F9" w:rsidRDefault="009504D6" w:rsidP="00E8226B">
            <w:pPr>
              <w:jc w:val="center"/>
              <w:rPr>
                <w:rFonts w:cs="Arial"/>
                <w:color w:val="000000"/>
                <w:sz w:val="16"/>
                <w:szCs w:val="16"/>
                <w:lang w:eastAsia="en-GB"/>
              </w:rPr>
            </w:pPr>
            <w:r>
              <w:rPr>
                <w:rFonts w:cs="Arial"/>
                <w:color w:val="000000"/>
                <w:sz w:val="16"/>
                <w:szCs w:val="16"/>
                <w:lang w:eastAsia="en-GB"/>
              </w:rPr>
              <w:t>0</w:t>
            </w:r>
          </w:p>
        </w:tc>
        <w:tc>
          <w:tcPr>
            <w:tcW w:w="1175" w:type="dxa"/>
            <w:vAlign w:val="center"/>
          </w:tcPr>
          <w:p w14:paraId="562832F0" w14:textId="60A42CEC" w:rsidR="007E12F9" w:rsidRPr="007E12F9" w:rsidRDefault="00C75357" w:rsidP="009504D6">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=SUM(left) </w:instrText>
            </w:r>
            <w:r>
              <w:rPr>
                <w:rFonts w:cs="Arial"/>
                <w:color w:val="000000"/>
                <w:sz w:val="16"/>
                <w:szCs w:val="16"/>
                <w:lang w:eastAsia="en-GB"/>
              </w:rPr>
              <w:fldChar w:fldCharType="separate"/>
            </w:r>
            <w:r>
              <w:rPr>
                <w:rFonts w:cs="Arial"/>
                <w:noProof/>
                <w:color w:val="000000"/>
                <w:sz w:val="16"/>
                <w:szCs w:val="16"/>
                <w:lang w:eastAsia="en-GB"/>
              </w:rPr>
              <w:t>5</w:t>
            </w:r>
            <w:r>
              <w:rPr>
                <w:rFonts w:cs="Arial"/>
                <w:color w:val="000000"/>
                <w:sz w:val="16"/>
                <w:szCs w:val="16"/>
                <w:lang w:eastAsia="en-GB"/>
              </w:rPr>
              <w:fldChar w:fldCharType="end"/>
            </w:r>
          </w:p>
        </w:tc>
      </w:tr>
      <w:tr w:rsidR="007E12F9" w:rsidRPr="007E12F9" w14:paraId="434688E2" w14:textId="77777777" w:rsidTr="00E8226B">
        <w:trPr>
          <w:trHeight w:val="20"/>
        </w:trPr>
        <w:tc>
          <w:tcPr>
            <w:tcW w:w="3130" w:type="dxa"/>
          </w:tcPr>
          <w:p w14:paraId="5EEC6350" w14:textId="77777777"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Total</w:t>
            </w:r>
          </w:p>
        </w:tc>
        <w:tc>
          <w:tcPr>
            <w:tcW w:w="1174" w:type="dxa"/>
            <w:vAlign w:val="center"/>
          </w:tcPr>
          <w:p w14:paraId="2DAAD4F2" w14:textId="2A54BAB3" w:rsidR="007E12F9" w:rsidRPr="007E12F9" w:rsidRDefault="00504275" w:rsidP="00C75357">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58</w:t>
            </w:r>
            <w:r>
              <w:rPr>
                <w:rFonts w:cs="Arial"/>
                <w:color w:val="000000"/>
                <w:sz w:val="16"/>
                <w:szCs w:val="16"/>
                <w:lang w:eastAsia="en-GB"/>
              </w:rPr>
              <w:fldChar w:fldCharType="end"/>
            </w:r>
          </w:p>
        </w:tc>
        <w:tc>
          <w:tcPr>
            <w:tcW w:w="1174" w:type="dxa"/>
            <w:vAlign w:val="center"/>
          </w:tcPr>
          <w:p w14:paraId="0DB81C70" w14:textId="6DE19960" w:rsidR="007E12F9" w:rsidRPr="007E12F9" w:rsidRDefault="00504275" w:rsidP="00FB569F">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21</w:t>
            </w:r>
            <w:r>
              <w:rPr>
                <w:rFonts w:cs="Arial"/>
                <w:color w:val="000000"/>
                <w:sz w:val="16"/>
                <w:szCs w:val="16"/>
                <w:lang w:eastAsia="en-GB"/>
              </w:rPr>
              <w:fldChar w:fldCharType="end"/>
            </w:r>
          </w:p>
        </w:tc>
        <w:tc>
          <w:tcPr>
            <w:tcW w:w="1175" w:type="dxa"/>
            <w:vAlign w:val="center"/>
          </w:tcPr>
          <w:p w14:paraId="6B27A3F7" w14:textId="7C6FB39C" w:rsidR="007E12F9" w:rsidRPr="007E12F9" w:rsidRDefault="00504275" w:rsidP="00E8226B">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10</w:t>
            </w:r>
            <w:r>
              <w:rPr>
                <w:rFonts w:cs="Arial"/>
                <w:color w:val="000000"/>
                <w:sz w:val="16"/>
                <w:szCs w:val="16"/>
                <w:lang w:eastAsia="en-GB"/>
              </w:rPr>
              <w:fldChar w:fldCharType="end"/>
            </w:r>
          </w:p>
        </w:tc>
        <w:tc>
          <w:tcPr>
            <w:tcW w:w="1174" w:type="dxa"/>
            <w:vAlign w:val="center"/>
          </w:tcPr>
          <w:p w14:paraId="6ACA2C2B" w14:textId="51F25933" w:rsidR="007E12F9" w:rsidRPr="007E12F9" w:rsidRDefault="00504275" w:rsidP="00E8226B">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1</w:t>
            </w:r>
            <w:r>
              <w:rPr>
                <w:rFonts w:cs="Arial"/>
                <w:color w:val="000000"/>
                <w:sz w:val="16"/>
                <w:szCs w:val="16"/>
                <w:lang w:eastAsia="en-GB"/>
              </w:rPr>
              <w:fldChar w:fldCharType="end"/>
            </w:r>
          </w:p>
        </w:tc>
        <w:tc>
          <w:tcPr>
            <w:tcW w:w="1175" w:type="dxa"/>
            <w:vAlign w:val="center"/>
          </w:tcPr>
          <w:p w14:paraId="690D6E1F" w14:textId="541094E1" w:rsidR="007E12F9" w:rsidRPr="007E12F9" w:rsidRDefault="00504275" w:rsidP="00504275">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90</w:t>
            </w:r>
            <w:r>
              <w:rPr>
                <w:rFonts w:cs="Arial"/>
                <w:color w:val="000000"/>
                <w:sz w:val="16"/>
                <w:szCs w:val="16"/>
                <w:lang w:eastAsia="en-GB"/>
              </w:rPr>
              <w:fldChar w:fldCharType="end"/>
            </w:r>
          </w:p>
        </w:tc>
      </w:tr>
    </w:tbl>
    <w:p w14:paraId="03FE15FB" w14:textId="77777777" w:rsidR="007E12F9" w:rsidRPr="007E12F9" w:rsidRDefault="007E12F9" w:rsidP="007E12F9">
      <w:pPr>
        <w:pStyle w:val="Heading2"/>
      </w:pPr>
      <w:bookmarkStart w:id="35" w:name="_Toc402452521"/>
      <w:bookmarkStart w:id="36" w:name="_Toc409436653"/>
      <w:bookmarkStart w:id="37" w:name="_Toc495938660"/>
      <w:bookmarkStart w:id="38" w:name="_Toc511401890"/>
      <w:r w:rsidRPr="007E12F9">
        <w:t>Standards Development Work Group</w:t>
      </w:r>
      <w:bookmarkEnd w:id="35"/>
      <w:bookmarkEnd w:id="36"/>
      <w:bookmarkEnd w:id="37"/>
      <w:bookmarkEnd w:id="38"/>
    </w:p>
    <w:p w14:paraId="459DE36C" w14:textId="77777777" w:rsidR="007E12F9" w:rsidRPr="007E12F9" w:rsidRDefault="007E12F9" w:rsidP="00477F56">
      <w:pPr>
        <w:pStyle w:val="GS1Body"/>
        <w:jc w:val="both"/>
      </w:pPr>
      <w:r w:rsidRPr="007E12F9">
        <w:t>Standards Development (SD) Groups are responsible for GS1 system development including, developing GS1 standards, GS1 guidelines, and other deliverables that support their deployment. There are two kinds of SD work groups:</w:t>
      </w:r>
    </w:p>
    <w:p w14:paraId="552A8AA3" w14:textId="77777777" w:rsidR="007E12F9" w:rsidRPr="007E12F9" w:rsidRDefault="007E12F9" w:rsidP="00477F56">
      <w:pPr>
        <w:pStyle w:val="GS1Bullet1"/>
        <w:jc w:val="both"/>
        <w:rPr>
          <w:b/>
        </w:rPr>
      </w:pPr>
      <w:r w:rsidRPr="007E12F9">
        <w:rPr>
          <w:b/>
        </w:rPr>
        <w:t xml:space="preserve">Standards Maintenance Groups (SMG): </w:t>
      </w:r>
      <w:r w:rsidRPr="007E12F9">
        <w:t>SMGs have an indefinite lifetime, are responsible for the on-going maintenance and enhancement of one or more existing GS1 standards or GS1 guidelines.</w:t>
      </w:r>
    </w:p>
    <w:p w14:paraId="5C157856" w14:textId="77777777" w:rsidR="007E12F9" w:rsidRPr="007E12F9" w:rsidRDefault="007E12F9" w:rsidP="00477F56">
      <w:pPr>
        <w:pStyle w:val="GS1Bullet1"/>
        <w:jc w:val="both"/>
      </w:pPr>
      <w:r w:rsidRPr="007E12F9">
        <w:rPr>
          <w:b/>
        </w:rPr>
        <w:t xml:space="preserve">Mission-specific Work Groups (MSWG): </w:t>
      </w:r>
      <w:r w:rsidRPr="007E12F9">
        <w:t>MSWGs are formed to do a specific piece of work as described in its charter, which disbands when the work is complete. Mission-specific Work Groups are created for most work efforts of substantial scope.</w:t>
      </w:r>
    </w:p>
    <w:p w14:paraId="3EB67560" w14:textId="77777777" w:rsidR="007E12F9" w:rsidRPr="007E12F9" w:rsidRDefault="007E12F9" w:rsidP="0008197F">
      <w:pPr>
        <w:pStyle w:val="BodyText"/>
        <w:widowControl w:val="0"/>
        <w:tabs>
          <w:tab w:val="left" w:pos="1381"/>
        </w:tabs>
        <w:spacing w:before="122" w:after="0"/>
        <w:ind w:left="1020" w:right="998"/>
        <w:jc w:val="both"/>
        <w:rPr>
          <w:b/>
        </w:rPr>
      </w:pPr>
      <w:r w:rsidRPr="007E12F9">
        <w:rPr>
          <w:b/>
        </w:rPr>
        <w:t xml:space="preserve">Standards Development Work Group overview: </w:t>
      </w:r>
    </w:p>
    <w:p w14:paraId="78C1C08F" w14:textId="716E6DAB" w:rsidR="007E12F9" w:rsidRPr="007E12F9" w:rsidRDefault="007E12F9" w:rsidP="00477F56">
      <w:pPr>
        <w:pStyle w:val="GS1Bullet1"/>
        <w:jc w:val="both"/>
      </w:pPr>
      <w:r w:rsidRPr="007E12F9">
        <w:t>6 Standards Maintenance Groups (SMGs) are active; Barcodes SMG is not active at this time</w:t>
      </w:r>
    </w:p>
    <w:p w14:paraId="3C05223D" w14:textId="30C8AFBE" w:rsidR="007E12F9" w:rsidRPr="007E12F9" w:rsidRDefault="00D266D7" w:rsidP="00477F56">
      <w:pPr>
        <w:pStyle w:val="GS1Bullet1"/>
        <w:jc w:val="both"/>
      </w:pPr>
      <w:r>
        <w:t>6</w:t>
      </w:r>
      <w:r w:rsidR="007E12F9" w:rsidRPr="007E12F9">
        <w:t xml:space="preserve"> Mission-specific Work Groups (MSWGs) are active</w:t>
      </w:r>
    </w:p>
    <w:p w14:paraId="2BFF5467" w14:textId="77777777" w:rsidR="007E12F9" w:rsidRPr="007E12F9" w:rsidRDefault="007E12F9" w:rsidP="007E12F9">
      <w:pPr>
        <w:pStyle w:val="Heading3"/>
      </w:pPr>
      <w:bookmarkStart w:id="39" w:name="_Toc495938661"/>
      <w:bookmarkStart w:id="40" w:name="_Toc402452523"/>
      <w:bookmarkStart w:id="41" w:name="_Toc409436655"/>
      <w:bookmarkStart w:id="42" w:name="_Toc511401891"/>
      <w:bookmarkStart w:id="43" w:name="_Toc402452522"/>
      <w:bookmarkStart w:id="44" w:name="_Toc409436654"/>
      <w:r w:rsidRPr="007E12F9">
        <w:lastRenderedPageBreak/>
        <w:t>Standards Maintenance Groups (SMGs)</w:t>
      </w:r>
      <w:bookmarkEnd w:id="39"/>
      <w:bookmarkEnd w:id="40"/>
      <w:bookmarkEnd w:id="41"/>
      <w:bookmarkEnd w:id="42"/>
    </w:p>
    <w:p w14:paraId="7D55CFE0" w14:textId="6BE03AB2" w:rsidR="007E12F9" w:rsidRPr="007E12F9" w:rsidRDefault="007E12F9" w:rsidP="007E12F9">
      <w:pPr>
        <w:pStyle w:val="GS1CaptionTable"/>
        <w:ind w:firstLine="900"/>
      </w:pPr>
      <w:bookmarkStart w:id="45" w:name="_Toc402452502"/>
      <w:bookmarkStart w:id="46" w:name="_Toc409436309"/>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6</w:t>
      </w:r>
      <w:r w:rsidR="007C5D1D">
        <w:rPr>
          <w:b/>
        </w:rPr>
        <w:fldChar w:fldCharType="end"/>
      </w:r>
      <w:r w:rsidRPr="007E12F9">
        <w:rPr>
          <w:b/>
        </w:rPr>
        <w:t xml:space="preserve"> </w:t>
      </w:r>
      <w:r w:rsidRPr="007E12F9">
        <w:t>Standards Maintenance Groups operating</w:t>
      </w:r>
      <w:bookmarkEnd w:id="45"/>
      <w:bookmarkEnd w:id="46"/>
    </w:p>
    <w:tbl>
      <w:tblPr>
        <w:tblStyle w:val="GS1Table"/>
        <w:tblW w:w="8953" w:type="dxa"/>
        <w:tblInd w:w="895" w:type="dxa"/>
        <w:tblLook w:val="04A0" w:firstRow="1" w:lastRow="0" w:firstColumn="1" w:lastColumn="0" w:noHBand="0" w:noVBand="1"/>
      </w:tblPr>
      <w:tblGrid>
        <w:gridCol w:w="4480"/>
        <w:gridCol w:w="1854"/>
        <w:gridCol w:w="2619"/>
      </w:tblGrid>
      <w:tr w:rsidR="007E12F9" w:rsidRPr="007E12F9" w14:paraId="487A4B63" w14:textId="77777777" w:rsidTr="00E8226B">
        <w:trPr>
          <w:cnfStyle w:val="100000000000" w:firstRow="1" w:lastRow="0" w:firstColumn="0" w:lastColumn="0" w:oddVBand="0" w:evenVBand="0" w:oddHBand="0" w:evenHBand="0" w:firstRowFirstColumn="0" w:firstRowLastColumn="0" w:lastRowFirstColumn="0" w:lastRowLastColumn="0"/>
          <w:trHeight w:val="245"/>
        </w:trPr>
        <w:tc>
          <w:tcPr>
            <w:tcW w:w="4480" w:type="dxa"/>
          </w:tcPr>
          <w:p w14:paraId="6014CA1F" w14:textId="77777777" w:rsidR="007E12F9" w:rsidRPr="007E12F9" w:rsidRDefault="007E12F9" w:rsidP="00E8226B">
            <w:pPr>
              <w:pStyle w:val="GS1TableHeading"/>
            </w:pPr>
            <w:r w:rsidRPr="007E12F9">
              <w:t>Group name</w:t>
            </w:r>
          </w:p>
        </w:tc>
        <w:tc>
          <w:tcPr>
            <w:tcW w:w="1854" w:type="dxa"/>
            <w:vAlign w:val="center"/>
          </w:tcPr>
          <w:p w14:paraId="189AE9F2" w14:textId="77777777" w:rsidR="007E12F9" w:rsidRPr="007E12F9" w:rsidRDefault="007E12F9" w:rsidP="00E8226B">
            <w:pPr>
              <w:pStyle w:val="GS1TableText"/>
              <w:jc w:val="center"/>
            </w:pPr>
            <w:r w:rsidRPr="007E12F9">
              <w:t>Call to action date</w:t>
            </w:r>
          </w:p>
        </w:tc>
        <w:tc>
          <w:tcPr>
            <w:tcW w:w="2619" w:type="dxa"/>
            <w:vAlign w:val="center"/>
          </w:tcPr>
          <w:p w14:paraId="0A0DA4DC" w14:textId="77777777" w:rsidR="007E12F9" w:rsidRPr="007E12F9" w:rsidRDefault="007E12F9" w:rsidP="00E8226B">
            <w:pPr>
              <w:pStyle w:val="GS1TableText"/>
              <w:tabs>
                <w:tab w:val="right" w:pos="2034"/>
              </w:tabs>
              <w:jc w:val="center"/>
            </w:pPr>
            <w:r w:rsidRPr="007E12F9">
              <w:t>Group status</w:t>
            </w:r>
          </w:p>
        </w:tc>
      </w:tr>
      <w:tr w:rsidR="007E12F9" w:rsidRPr="007E12F9" w14:paraId="4FEAB603" w14:textId="77777777" w:rsidTr="00E8226B">
        <w:trPr>
          <w:trHeight w:val="245"/>
        </w:trPr>
        <w:tc>
          <w:tcPr>
            <w:tcW w:w="4480" w:type="dxa"/>
          </w:tcPr>
          <w:p w14:paraId="16AAE90A" w14:textId="77777777" w:rsidR="007E12F9" w:rsidRPr="002C387B" w:rsidRDefault="001B4F4F" w:rsidP="00E8226B">
            <w:pPr>
              <w:pStyle w:val="GS1TableText"/>
              <w:rPr>
                <w:color w:val="404040"/>
              </w:rPr>
            </w:pPr>
            <w:hyperlink r:id="rId18" w:anchor="BC" w:history="1">
              <w:r w:rsidR="007E12F9" w:rsidRPr="002C387B">
                <w:rPr>
                  <w:color w:val="404040"/>
                </w:rPr>
                <w:t xml:space="preserve">Barcodes </w:t>
              </w:r>
            </w:hyperlink>
          </w:p>
        </w:tc>
        <w:tc>
          <w:tcPr>
            <w:tcW w:w="1854" w:type="dxa"/>
            <w:vAlign w:val="center"/>
          </w:tcPr>
          <w:p w14:paraId="35BAD078" w14:textId="77777777" w:rsidR="007E12F9" w:rsidRPr="002C387B" w:rsidRDefault="007E12F9" w:rsidP="00E8226B">
            <w:pPr>
              <w:pStyle w:val="GS1TableText"/>
              <w:jc w:val="center"/>
              <w:rPr>
                <w:color w:val="404040"/>
              </w:rPr>
            </w:pPr>
            <w:r w:rsidRPr="002C387B">
              <w:rPr>
                <w:color w:val="404040"/>
              </w:rPr>
              <w:t>15 Apr 2010</w:t>
            </w:r>
          </w:p>
        </w:tc>
        <w:tc>
          <w:tcPr>
            <w:tcW w:w="2619" w:type="dxa"/>
            <w:vAlign w:val="center"/>
          </w:tcPr>
          <w:p w14:paraId="5ADC4909" w14:textId="77777777" w:rsidR="007E12F9" w:rsidRPr="002C387B" w:rsidRDefault="007E12F9" w:rsidP="00E8226B">
            <w:pPr>
              <w:pStyle w:val="GS1TableText"/>
              <w:jc w:val="center"/>
              <w:rPr>
                <w:color w:val="404040"/>
              </w:rPr>
            </w:pPr>
            <w:r w:rsidRPr="002C387B">
              <w:rPr>
                <w:color w:val="404040"/>
              </w:rPr>
              <w:t>Inactive</w:t>
            </w:r>
          </w:p>
        </w:tc>
      </w:tr>
      <w:tr w:rsidR="007E12F9" w:rsidRPr="007E12F9" w14:paraId="46F33319" w14:textId="77777777" w:rsidTr="00E8226B">
        <w:trPr>
          <w:trHeight w:val="245"/>
        </w:trPr>
        <w:tc>
          <w:tcPr>
            <w:tcW w:w="4480" w:type="dxa"/>
          </w:tcPr>
          <w:p w14:paraId="7A555F76" w14:textId="77777777" w:rsidR="007E12F9" w:rsidRPr="007E12F9" w:rsidRDefault="007E12F9" w:rsidP="00E8226B">
            <w:pPr>
              <w:pStyle w:val="GS1TableText"/>
              <w:rPr>
                <w:color w:val="404040"/>
              </w:rPr>
            </w:pPr>
            <w:r w:rsidRPr="007E12F9">
              <w:rPr>
                <w:color w:val="404040"/>
              </w:rPr>
              <w:t>Data Accuracy (DA)</w:t>
            </w:r>
          </w:p>
        </w:tc>
        <w:tc>
          <w:tcPr>
            <w:tcW w:w="1854" w:type="dxa"/>
            <w:vAlign w:val="center"/>
          </w:tcPr>
          <w:p w14:paraId="383C31EC"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7853EE8B"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3FFF0E58" w14:textId="77777777" w:rsidTr="00E8226B">
        <w:trPr>
          <w:trHeight w:val="245"/>
        </w:trPr>
        <w:tc>
          <w:tcPr>
            <w:tcW w:w="4480" w:type="dxa"/>
          </w:tcPr>
          <w:p w14:paraId="7AFC0F6F" w14:textId="77777777" w:rsidR="007E12F9" w:rsidRPr="007E12F9" w:rsidRDefault="007E12F9" w:rsidP="00E8226B">
            <w:pPr>
              <w:pStyle w:val="GS1TableText"/>
              <w:rPr>
                <w:color w:val="404040"/>
              </w:rPr>
            </w:pPr>
            <w:r w:rsidRPr="007E12F9">
              <w:rPr>
                <w:color w:val="404040"/>
              </w:rPr>
              <w:t>Electronic Data Interchange (EDI)</w:t>
            </w:r>
          </w:p>
        </w:tc>
        <w:tc>
          <w:tcPr>
            <w:tcW w:w="1854" w:type="dxa"/>
            <w:vAlign w:val="center"/>
          </w:tcPr>
          <w:p w14:paraId="32E90EDC"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31EBD960"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0FCC8A80" w14:textId="77777777" w:rsidTr="00E8226B">
        <w:trPr>
          <w:trHeight w:val="245"/>
        </w:trPr>
        <w:tc>
          <w:tcPr>
            <w:tcW w:w="4480" w:type="dxa"/>
          </w:tcPr>
          <w:p w14:paraId="36D610F9" w14:textId="77777777" w:rsidR="007E12F9" w:rsidRPr="007E12F9" w:rsidRDefault="007E12F9" w:rsidP="00E8226B">
            <w:pPr>
              <w:pStyle w:val="GS1TableText"/>
              <w:rPr>
                <w:color w:val="404040"/>
              </w:rPr>
            </w:pPr>
            <w:r w:rsidRPr="007E12F9">
              <w:rPr>
                <w:color w:val="404040"/>
              </w:rPr>
              <w:t xml:space="preserve">Global Master Data  (GMD) </w:t>
            </w:r>
          </w:p>
        </w:tc>
        <w:tc>
          <w:tcPr>
            <w:tcW w:w="1854" w:type="dxa"/>
            <w:vAlign w:val="center"/>
          </w:tcPr>
          <w:p w14:paraId="4D55F37A"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756A730C"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744A8C04" w14:textId="77777777" w:rsidTr="00E8226B">
        <w:trPr>
          <w:trHeight w:val="245"/>
        </w:trPr>
        <w:tc>
          <w:tcPr>
            <w:tcW w:w="4480" w:type="dxa"/>
          </w:tcPr>
          <w:p w14:paraId="34E9FCC9" w14:textId="77777777" w:rsidR="007E12F9" w:rsidRPr="007E12F9" w:rsidRDefault="007E12F9" w:rsidP="00E8226B">
            <w:pPr>
              <w:pStyle w:val="GS1TableText"/>
              <w:rPr>
                <w:color w:val="404040"/>
              </w:rPr>
            </w:pPr>
            <w:r w:rsidRPr="007E12F9">
              <w:rPr>
                <w:color w:val="404040"/>
              </w:rPr>
              <w:t xml:space="preserve">Global Product Classification (GPC) </w:t>
            </w:r>
          </w:p>
        </w:tc>
        <w:tc>
          <w:tcPr>
            <w:tcW w:w="1854" w:type="dxa"/>
            <w:vAlign w:val="center"/>
          </w:tcPr>
          <w:p w14:paraId="0F936BE9"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259F88A9"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37C5180F" w14:textId="77777777" w:rsidTr="00E8226B">
        <w:trPr>
          <w:trHeight w:val="245"/>
        </w:trPr>
        <w:tc>
          <w:tcPr>
            <w:tcW w:w="4480" w:type="dxa"/>
          </w:tcPr>
          <w:p w14:paraId="6AEA6060" w14:textId="77777777" w:rsidR="007E12F9" w:rsidRPr="007E12F9" w:rsidRDefault="007E12F9" w:rsidP="00E8226B">
            <w:pPr>
              <w:pStyle w:val="GS1TableText"/>
              <w:rPr>
                <w:color w:val="404040"/>
              </w:rPr>
            </w:pPr>
            <w:r w:rsidRPr="007E12F9">
              <w:rPr>
                <w:color w:val="404040"/>
              </w:rPr>
              <w:t>Identification (ID)</w:t>
            </w:r>
          </w:p>
        </w:tc>
        <w:tc>
          <w:tcPr>
            <w:tcW w:w="1854" w:type="dxa"/>
            <w:vAlign w:val="center"/>
          </w:tcPr>
          <w:p w14:paraId="3C802482"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1B055CC8"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3391D916" w14:textId="77777777" w:rsidTr="00E8226B">
        <w:trPr>
          <w:trHeight w:val="245"/>
        </w:trPr>
        <w:tc>
          <w:tcPr>
            <w:tcW w:w="4480" w:type="dxa"/>
          </w:tcPr>
          <w:p w14:paraId="1F38C228" w14:textId="77777777" w:rsidR="007E12F9" w:rsidRPr="007E12F9" w:rsidRDefault="007E12F9" w:rsidP="00E8226B">
            <w:pPr>
              <w:pStyle w:val="GS1TableText"/>
              <w:rPr>
                <w:color w:val="404040"/>
              </w:rPr>
            </w:pPr>
            <w:r w:rsidRPr="007E12F9">
              <w:rPr>
                <w:color w:val="404040"/>
              </w:rPr>
              <w:t>Traceability and Event Sharing (T&amp;E)</w:t>
            </w:r>
          </w:p>
        </w:tc>
        <w:tc>
          <w:tcPr>
            <w:tcW w:w="1854" w:type="dxa"/>
            <w:vAlign w:val="center"/>
          </w:tcPr>
          <w:p w14:paraId="5F7D2FAD" w14:textId="77777777" w:rsidR="007E12F9" w:rsidRPr="007E12F9" w:rsidRDefault="007E12F9" w:rsidP="00E8226B">
            <w:pPr>
              <w:pStyle w:val="GS1TableText"/>
              <w:jc w:val="center"/>
              <w:rPr>
                <w:color w:val="404040"/>
              </w:rPr>
            </w:pPr>
            <w:r w:rsidRPr="007E12F9">
              <w:rPr>
                <w:color w:val="404040"/>
              </w:rPr>
              <w:t>26 May 2011</w:t>
            </w:r>
          </w:p>
        </w:tc>
        <w:tc>
          <w:tcPr>
            <w:tcW w:w="2619" w:type="dxa"/>
            <w:vAlign w:val="center"/>
          </w:tcPr>
          <w:p w14:paraId="609AF40F" w14:textId="77777777" w:rsidR="007E12F9" w:rsidRPr="007E12F9" w:rsidRDefault="007E12F9" w:rsidP="00E8226B">
            <w:pPr>
              <w:pStyle w:val="GS1TableText"/>
              <w:jc w:val="center"/>
              <w:rPr>
                <w:color w:val="404040"/>
              </w:rPr>
            </w:pPr>
            <w:r w:rsidRPr="007E12F9">
              <w:rPr>
                <w:color w:val="404040"/>
              </w:rPr>
              <w:t>Working</w:t>
            </w:r>
          </w:p>
        </w:tc>
      </w:tr>
    </w:tbl>
    <w:p w14:paraId="7D420192" w14:textId="77777777" w:rsidR="007E12F9" w:rsidRPr="007E12F9" w:rsidRDefault="007E12F9" w:rsidP="007E12F9">
      <w:pPr>
        <w:pStyle w:val="Heading3"/>
      </w:pPr>
      <w:bookmarkStart w:id="47" w:name="_Toc495938662"/>
      <w:bookmarkStart w:id="48" w:name="_Toc402452524"/>
      <w:bookmarkStart w:id="49" w:name="_Toc409436656"/>
      <w:bookmarkStart w:id="50" w:name="_Toc511401892"/>
      <w:r w:rsidRPr="007E12F9">
        <w:t>Mission-specific Work Groups (MSWG)</w:t>
      </w:r>
      <w:bookmarkEnd w:id="47"/>
      <w:bookmarkEnd w:id="48"/>
      <w:bookmarkEnd w:id="49"/>
      <w:bookmarkEnd w:id="50"/>
    </w:p>
    <w:p w14:paraId="68434369" w14:textId="40B1829F" w:rsidR="007E12F9" w:rsidRPr="007E12F9" w:rsidRDefault="007E12F9" w:rsidP="007E12F9">
      <w:pPr>
        <w:pStyle w:val="GS1CaptionTable"/>
        <w:ind w:firstLine="900"/>
      </w:pPr>
      <w:bookmarkStart w:id="51" w:name="_Toc402452503"/>
      <w:bookmarkStart w:id="52" w:name="_Toc409436310"/>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7</w:t>
      </w:r>
      <w:r w:rsidR="007C5D1D">
        <w:rPr>
          <w:b/>
        </w:rPr>
        <w:fldChar w:fldCharType="end"/>
      </w:r>
      <w:r w:rsidRPr="00097F39">
        <w:rPr>
          <w:b/>
        </w:rPr>
        <w:t xml:space="preserve"> </w:t>
      </w:r>
      <w:r w:rsidRPr="00097F39">
        <w:t>Mission-specific Work Groups operating</w:t>
      </w:r>
      <w:bookmarkEnd w:id="51"/>
      <w:bookmarkEnd w:id="52"/>
    </w:p>
    <w:tbl>
      <w:tblPr>
        <w:tblStyle w:val="GS1Table"/>
        <w:tblW w:w="8952" w:type="dxa"/>
        <w:tblInd w:w="895" w:type="dxa"/>
        <w:tblLook w:val="04A0" w:firstRow="1" w:lastRow="0" w:firstColumn="1" w:lastColumn="0" w:noHBand="0" w:noVBand="1"/>
      </w:tblPr>
      <w:tblGrid>
        <w:gridCol w:w="4496"/>
        <w:gridCol w:w="1837"/>
        <w:gridCol w:w="2619"/>
      </w:tblGrid>
      <w:tr w:rsidR="007E12F9" w:rsidRPr="007E12F9" w14:paraId="4D64DD84" w14:textId="77777777" w:rsidTr="00E8226B">
        <w:trPr>
          <w:cnfStyle w:val="100000000000" w:firstRow="1" w:lastRow="0" w:firstColumn="0" w:lastColumn="0" w:oddVBand="0" w:evenVBand="0" w:oddHBand="0" w:evenHBand="0" w:firstRowFirstColumn="0" w:firstRowLastColumn="0" w:lastRowFirstColumn="0" w:lastRowLastColumn="0"/>
          <w:trHeight w:val="291"/>
        </w:trPr>
        <w:tc>
          <w:tcPr>
            <w:tcW w:w="4496" w:type="dxa"/>
          </w:tcPr>
          <w:p w14:paraId="777DF945" w14:textId="77777777" w:rsidR="007E12F9" w:rsidRPr="007E12F9" w:rsidRDefault="007E12F9" w:rsidP="00E8226B">
            <w:pPr>
              <w:pStyle w:val="GS1TableHeading"/>
            </w:pPr>
            <w:r w:rsidRPr="007E12F9">
              <w:t>Group name</w:t>
            </w:r>
          </w:p>
        </w:tc>
        <w:tc>
          <w:tcPr>
            <w:tcW w:w="1837" w:type="dxa"/>
            <w:vAlign w:val="center"/>
          </w:tcPr>
          <w:p w14:paraId="36D0BC03" w14:textId="77777777" w:rsidR="007E12F9" w:rsidRPr="007E12F9" w:rsidRDefault="007E12F9" w:rsidP="00E8226B">
            <w:pPr>
              <w:pStyle w:val="GS1TableText"/>
              <w:jc w:val="center"/>
            </w:pPr>
            <w:r w:rsidRPr="007E12F9">
              <w:t>Call to action date</w:t>
            </w:r>
          </w:p>
        </w:tc>
        <w:tc>
          <w:tcPr>
            <w:tcW w:w="2619" w:type="dxa"/>
            <w:vAlign w:val="center"/>
          </w:tcPr>
          <w:p w14:paraId="00C980F5" w14:textId="77777777" w:rsidR="007E12F9" w:rsidRPr="007E12F9" w:rsidRDefault="007E12F9" w:rsidP="00E8226B">
            <w:pPr>
              <w:pStyle w:val="GS1TableText"/>
              <w:jc w:val="center"/>
            </w:pPr>
            <w:r w:rsidRPr="007E12F9">
              <w:t>Group status</w:t>
            </w:r>
          </w:p>
        </w:tc>
      </w:tr>
      <w:tr w:rsidR="007E12F9" w:rsidRPr="007E12F9" w14:paraId="6C52F88C" w14:textId="77777777" w:rsidTr="00E8226B">
        <w:trPr>
          <w:trHeight w:val="291"/>
        </w:trPr>
        <w:tc>
          <w:tcPr>
            <w:tcW w:w="4496" w:type="dxa"/>
            <w:vAlign w:val="center"/>
          </w:tcPr>
          <w:p w14:paraId="3192F8BB" w14:textId="77777777" w:rsidR="007E12F9" w:rsidRPr="007E12F9" w:rsidRDefault="007E12F9" w:rsidP="00E8226B">
            <w:pPr>
              <w:pStyle w:val="GS1TableText"/>
              <w:rPr>
                <w:rFonts w:cs="Arial"/>
                <w:color w:val="333333"/>
                <w:szCs w:val="16"/>
              </w:rPr>
            </w:pPr>
            <w:r w:rsidRPr="007E12F9">
              <w:rPr>
                <w:rFonts w:cs="Arial"/>
                <w:color w:val="333333"/>
                <w:szCs w:val="16"/>
              </w:rPr>
              <w:t>Consumer Product Variant in the Global Data Synchronisation Network</w:t>
            </w:r>
          </w:p>
        </w:tc>
        <w:tc>
          <w:tcPr>
            <w:tcW w:w="1837" w:type="dxa"/>
            <w:vAlign w:val="center"/>
          </w:tcPr>
          <w:p w14:paraId="6E5CF2D3" w14:textId="422C85B4" w:rsidR="007E12F9" w:rsidRPr="007E12F9" w:rsidRDefault="007E12F9" w:rsidP="00E8226B">
            <w:pPr>
              <w:pStyle w:val="GS1TableText"/>
              <w:jc w:val="center"/>
              <w:rPr>
                <w:color w:val="404040"/>
                <w:szCs w:val="16"/>
              </w:rPr>
            </w:pPr>
            <w:r w:rsidRPr="007E12F9">
              <w:rPr>
                <w:color w:val="404040"/>
                <w:szCs w:val="16"/>
              </w:rPr>
              <w:t>28 Aug</w:t>
            </w:r>
            <w:r w:rsidR="00CA1EAC">
              <w:rPr>
                <w:color w:val="404040"/>
                <w:szCs w:val="16"/>
              </w:rPr>
              <w:t>ust</w:t>
            </w:r>
            <w:r w:rsidRPr="007E12F9">
              <w:rPr>
                <w:color w:val="404040"/>
                <w:szCs w:val="16"/>
              </w:rPr>
              <w:t xml:space="preserve"> 2017</w:t>
            </w:r>
          </w:p>
        </w:tc>
        <w:tc>
          <w:tcPr>
            <w:tcW w:w="2619" w:type="dxa"/>
            <w:vAlign w:val="center"/>
          </w:tcPr>
          <w:p w14:paraId="7EDC8122" w14:textId="77777777" w:rsidR="007E12F9" w:rsidRPr="007E12F9" w:rsidRDefault="007E12F9" w:rsidP="00E8226B">
            <w:pPr>
              <w:pStyle w:val="GS1TableText"/>
              <w:jc w:val="center"/>
              <w:rPr>
                <w:color w:val="404040"/>
                <w:szCs w:val="16"/>
              </w:rPr>
            </w:pPr>
            <w:r w:rsidRPr="007E12F9">
              <w:rPr>
                <w:color w:val="404040"/>
                <w:szCs w:val="16"/>
              </w:rPr>
              <w:t>Working</w:t>
            </w:r>
          </w:p>
        </w:tc>
      </w:tr>
      <w:tr w:rsidR="00E85986" w:rsidRPr="007E12F9" w14:paraId="0EE80B3D" w14:textId="77777777" w:rsidTr="00E8226B">
        <w:trPr>
          <w:trHeight w:val="291"/>
        </w:trPr>
        <w:tc>
          <w:tcPr>
            <w:tcW w:w="4496" w:type="dxa"/>
            <w:vAlign w:val="center"/>
          </w:tcPr>
          <w:p w14:paraId="595CD5A4" w14:textId="7E908561" w:rsidR="00E85986" w:rsidRDefault="00E85986" w:rsidP="00E85986">
            <w:pPr>
              <w:pStyle w:val="GS1TableText"/>
              <w:rPr>
                <w:rFonts w:cs="Arial"/>
                <w:color w:val="333333"/>
                <w:szCs w:val="16"/>
              </w:rPr>
            </w:pPr>
            <w:r w:rsidRPr="00E85986">
              <w:rPr>
                <w:rFonts w:cs="Arial"/>
                <w:color w:val="333333"/>
                <w:szCs w:val="16"/>
              </w:rPr>
              <w:t>EPCIS and CBV v2</w:t>
            </w:r>
          </w:p>
        </w:tc>
        <w:tc>
          <w:tcPr>
            <w:tcW w:w="1837" w:type="dxa"/>
            <w:vAlign w:val="center"/>
          </w:tcPr>
          <w:p w14:paraId="597CD875" w14:textId="02CA674B" w:rsidR="00E85986" w:rsidRPr="00E85986" w:rsidRDefault="00E85986" w:rsidP="00E85986">
            <w:pPr>
              <w:pStyle w:val="GS1TableText"/>
              <w:jc w:val="center"/>
              <w:rPr>
                <w:rFonts w:cs="Arial"/>
                <w:color w:val="333333"/>
                <w:szCs w:val="16"/>
              </w:rPr>
            </w:pPr>
            <w:r w:rsidRPr="00E85986">
              <w:rPr>
                <w:rFonts w:cs="Arial"/>
                <w:color w:val="333333"/>
                <w:szCs w:val="16"/>
              </w:rPr>
              <w:t>19 February 2018</w:t>
            </w:r>
          </w:p>
        </w:tc>
        <w:tc>
          <w:tcPr>
            <w:tcW w:w="2619" w:type="dxa"/>
            <w:vAlign w:val="center"/>
          </w:tcPr>
          <w:p w14:paraId="2588DF37" w14:textId="37BC1194" w:rsidR="00E85986" w:rsidRPr="00E85986" w:rsidRDefault="00E85986" w:rsidP="00E85986">
            <w:pPr>
              <w:pStyle w:val="GS1TableText"/>
              <w:jc w:val="center"/>
              <w:rPr>
                <w:rFonts w:cs="Arial"/>
                <w:color w:val="333333"/>
                <w:szCs w:val="16"/>
              </w:rPr>
            </w:pPr>
            <w:r>
              <w:rPr>
                <w:rFonts w:cs="Arial"/>
                <w:color w:val="333333"/>
                <w:szCs w:val="16"/>
              </w:rPr>
              <w:t>Working</w:t>
            </w:r>
          </w:p>
        </w:tc>
      </w:tr>
      <w:tr w:rsidR="007E12F9" w:rsidRPr="007E12F9" w14:paraId="344F4A7B" w14:textId="77777777" w:rsidTr="00E8226B">
        <w:trPr>
          <w:trHeight w:val="291"/>
        </w:trPr>
        <w:tc>
          <w:tcPr>
            <w:tcW w:w="4496" w:type="dxa"/>
            <w:vAlign w:val="center"/>
          </w:tcPr>
          <w:p w14:paraId="46161529" w14:textId="205F2464" w:rsidR="007E12F9" w:rsidRPr="007E12F9" w:rsidRDefault="00E85986" w:rsidP="00E8226B">
            <w:pPr>
              <w:pStyle w:val="GS1TableText"/>
              <w:rPr>
                <w:rFonts w:cs="Arial"/>
                <w:color w:val="333333"/>
                <w:szCs w:val="16"/>
              </w:rPr>
            </w:pPr>
            <w:r>
              <w:rPr>
                <w:rFonts w:cs="Arial"/>
                <w:color w:val="333333"/>
                <w:szCs w:val="16"/>
              </w:rPr>
              <w:t xml:space="preserve">Fighting Illicit Trade, formerly </w:t>
            </w:r>
            <w:r w:rsidR="007E12F9" w:rsidRPr="007E12F9">
              <w:rPr>
                <w:rFonts w:cs="Arial"/>
                <w:color w:val="333333"/>
                <w:szCs w:val="16"/>
              </w:rPr>
              <w:t>High-speed Barcode Printing (HSBP)</w:t>
            </w:r>
          </w:p>
        </w:tc>
        <w:tc>
          <w:tcPr>
            <w:tcW w:w="1837" w:type="dxa"/>
            <w:vAlign w:val="center"/>
          </w:tcPr>
          <w:p w14:paraId="58369AF0" w14:textId="3A9290B8" w:rsidR="007E12F9" w:rsidRPr="007E12F9" w:rsidRDefault="00E85986" w:rsidP="00E8226B">
            <w:pPr>
              <w:pStyle w:val="GS1TableText"/>
              <w:jc w:val="center"/>
              <w:rPr>
                <w:color w:val="404040"/>
                <w:szCs w:val="16"/>
              </w:rPr>
            </w:pPr>
            <w:r>
              <w:rPr>
                <w:color w:val="404040"/>
                <w:szCs w:val="16"/>
              </w:rPr>
              <w:t>21 March 2018</w:t>
            </w:r>
          </w:p>
        </w:tc>
        <w:tc>
          <w:tcPr>
            <w:tcW w:w="2619" w:type="dxa"/>
            <w:vAlign w:val="center"/>
          </w:tcPr>
          <w:p w14:paraId="41E2C93F" w14:textId="73D84603" w:rsidR="007E12F9" w:rsidRPr="00CA1EAC" w:rsidRDefault="00E85986" w:rsidP="00E8226B">
            <w:pPr>
              <w:pStyle w:val="GS1TableText"/>
              <w:jc w:val="center"/>
              <w:rPr>
                <w:color w:val="404040"/>
                <w:szCs w:val="16"/>
              </w:rPr>
            </w:pPr>
            <w:r>
              <w:rPr>
                <w:color w:val="404040"/>
                <w:szCs w:val="16"/>
              </w:rPr>
              <w:t>Working</w:t>
            </w:r>
          </w:p>
        </w:tc>
      </w:tr>
      <w:tr w:rsidR="007E12F9" w:rsidRPr="007E12F9" w14:paraId="326D57DF" w14:textId="77777777" w:rsidTr="00E8226B">
        <w:trPr>
          <w:trHeight w:val="291"/>
        </w:trPr>
        <w:tc>
          <w:tcPr>
            <w:tcW w:w="4496" w:type="dxa"/>
            <w:vAlign w:val="center"/>
          </w:tcPr>
          <w:p w14:paraId="60E92D4B" w14:textId="77777777" w:rsidR="007E12F9" w:rsidRPr="007E12F9" w:rsidRDefault="007E12F9" w:rsidP="00E8226B">
            <w:pPr>
              <w:pStyle w:val="GS1TableText"/>
              <w:rPr>
                <w:rFonts w:cs="Arial"/>
                <w:color w:val="333333"/>
                <w:szCs w:val="16"/>
              </w:rPr>
            </w:pPr>
            <w:r w:rsidRPr="007E12F9">
              <w:rPr>
                <w:rFonts w:cs="Arial"/>
                <w:color w:val="333333"/>
                <w:szCs w:val="16"/>
              </w:rPr>
              <w:t>Mobile Ready Hero Images</w:t>
            </w:r>
          </w:p>
        </w:tc>
        <w:tc>
          <w:tcPr>
            <w:tcW w:w="1837" w:type="dxa"/>
            <w:vAlign w:val="center"/>
          </w:tcPr>
          <w:p w14:paraId="6C7B8390" w14:textId="351A348C" w:rsidR="007E12F9" w:rsidRPr="007E12F9" w:rsidRDefault="007E12F9" w:rsidP="00E8226B">
            <w:pPr>
              <w:pStyle w:val="GS1TableText"/>
              <w:jc w:val="center"/>
              <w:rPr>
                <w:color w:val="404040"/>
                <w:szCs w:val="16"/>
              </w:rPr>
            </w:pPr>
            <w:r w:rsidRPr="007E12F9">
              <w:rPr>
                <w:color w:val="404040"/>
                <w:szCs w:val="16"/>
              </w:rPr>
              <w:t>5 Sep</w:t>
            </w:r>
            <w:r w:rsidR="00CA1EAC">
              <w:rPr>
                <w:color w:val="404040"/>
                <w:szCs w:val="16"/>
              </w:rPr>
              <w:t>tember</w:t>
            </w:r>
            <w:r w:rsidRPr="007E12F9">
              <w:rPr>
                <w:color w:val="404040"/>
                <w:szCs w:val="16"/>
              </w:rPr>
              <w:t xml:space="preserve"> 2017</w:t>
            </w:r>
          </w:p>
        </w:tc>
        <w:tc>
          <w:tcPr>
            <w:tcW w:w="2619" w:type="dxa"/>
            <w:vAlign w:val="center"/>
          </w:tcPr>
          <w:p w14:paraId="59732C0A" w14:textId="77777777" w:rsidR="007E12F9" w:rsidRPr="007E12F9" w:rsidRDefault="00D13F90" w:rsidP="00E8226B">
            <w:pPr>
              <w:pStyle w:val="GS1TableText"/>
              <w:jc w:val="center"/>
              <w:rPr>
                <w:color w:val="404040"/>
                <w:szCs w:val="16"/>
              </w:rPr>
            </w:pPr>
            <w:r>
              <w:rPr>
                <w:color w:val="404040"/>
                <w:szCs w:val="16"/>
              </w:rPr>
              <w:t xml:space="preserve">Working, </w:t>
            </w:r>
            <w:r w:rsidR="007E12F9" w:rsidRPr="007E12F9">
              <w:rPr>
                <w:color w:val="404040"/>
                <w:szCs w:val="16"/>
              </w:rPr>
              <w:t>Seeking members</w:t>
            </w:r>
          </w:p>
        </w:tc>
      </w:tr>
      <w:tr w:rsidR="00CA1EAC" w:rsidRPr="007E12F9" w14:paraId="43ED6BB1" w14:textId="77777777" w:rsidTr="00E8226B">
        <w:trPr>
          <w:trHeight w:val="291"/>
        </w:trPr>
        <w:tc>
          <w:tcPr>
            <w:tcW w:w="4496" w:type="dxa"/>
            <w:vAlign w:val="center"/>
          </w:tcPr>
          <w:p w14:paraId="1A2B32BE" w14:textId="66E0D22C" w:rsidR="00CA1EAC" w:rsidRPr="00E85986" w:rsidRDefault="00CA1EAC" w:rsidP="00CA1EAC">
            <w:pPr>
              <w:pStyle w:val="GS1TableText"/>
              <w:rPr>
                <w:color w:val="404040"/>
                <w:szCs w:val="16"/>
              </w:rPr>
            </w:pPr>
            <w:r w:rsidRPr="00CA1EAC">
              <w:rPr>
                <w:color w:val="404040"/>
                <w:szCs w:val="16"/>
              </w:rPr>
              <w:t>Pharmaceutical Clinical Trials Processes</w:t>
            </w:r>
          </w:p>
        </w:tc>
        <w:tc>
          <w:tcPr>
            <w:tcW w:w="1837" w:type="dxa"/>
            <w:vAlign w:val="center"/>
          </w:tcPr>
          <w:p w14:paraId="064663FD" w14:textId="2DB20562" w:rsidR="00CA1EAC" w:rsidRDefault="00CA1EAC" w:rsidP="00CA1EAC">
            <w:pPr>
              <w:pStyle w:val="GS1TableText"/>
              <w:jc w:val="center"/>
              <w:rPr>
                <w:color w:val="404040"/>
                <w:szCs w:val="16"/>
              </w:rPr>
            </w:pPr>
            <w:r w:rsidRPr="00CA1EAC">
              <w:rPr>
                <w:color w:val="404040"/>
                <w:szCs w:val="16"/>
              </w:rPr>
              <w:t>21 March 2018</w:t>
            </w:r>
          </w:p>
        </w:tc>
        <w:tc>
          <w:tcPr>
            <w:tcW w:w="2619" w:type="dxa"/>
            <w:vAlign w:val="center"/>
          </w:tcPr>
          <w:p w14:paraId="5576A6E4" w14:textId="349AA49C" w:rsidR="00CA1EAC" w:rsidRDefault="00CA1EAC" w:rsidP="00CA1EAC">
            <w:pPr>
              <w:pStyle w:val="GS1TableText"/>
              <w:jc w:val="center"/>
              <w:rPr>
                <w:color w:val="404040"/>
                <w:szCs w:val="16"/>
              </w:rPr>
            </w:pPr>
            <w:r>
              <w:rPr>
                <w:color w:val="404040"/>
                <w:szCs w:val="16"/>
              </w:rPr>
              <w:t>In group formation</w:t>
            </w:r>
          </w:p>
        </w:tc>
      </w:tr>
      <w:tr w:rsidR="00D13F90" w:rsidRPr="007E12F9" w14:paraId="60B5B14A" w14:textId="77777777" w:rsidTr="00E8226B">
        <w:trPr>
          <w:trHeight w:val="291"/>
        </w:trPr>
        <w:tc>
          <w:tcPr>
            <w:tcW w:w="4496" w:type="dxa"/>
            <w:vAlign w:val="center"/>
          </w:tcPr>
          <w:p w14:paraId="27D0D07E" w14:textId="77777777" w:rsidR="00D13F90" w:rsidRPr="007E12F9" w:rsidRDefault="00D13F90" w:rsidP="00E8226B">
            <w:pPr>
              <w:pStyle w:val="GS1TableText"/>
              <w:rPr>
                <w:rFonts w:cs="Arial"/>
                <w:color w:val="333333"/>
                <w:szCs w:val="16"/>
              </w:rPr>
            </w:pPr>
            <w:r w:rsidRPr="00D13F90">
              <w:rPr>
                <w:rFonts w:cs="Arial"/>
                <w:color w:val="333333"/>
                <w:szCs w:val="16"/>
              </w:rPr>
              <w:t>Uniform Resource Identifier (URI) Structure</w:t>
            </w:r>
          </w:p>
        </w:tc>
        <w:tc>
          <w:tcPr>
            <w:tcW w:w="1837" w:type="dxa"/>
            <w:vAlign w:val="center"/>
          </w:tcPr>
          <w:p w14:paraId="10DB3A62" w14:textId="77777777" w:rsidR="00D13F90" w:rsidRPr="007E12F9" w:rsidRDefault="00D13F90" w:rsidP="00E8226B">
            <w:pPr>
              <w:pStyle w:val="GS1TableText"/>
              <w:jc w:val="center"/>
              <w:rPr>
                <w:color w:val="404040"/>
                <w:szCs w:val="16"/>
              </w:rPr>
            </w:pPr>
            <w:r>
              <w:rPr>
                <w:color w:val="404040"/>
                <w:szCs w:val="16"/>
              </w:rPr>
              <w:t>11 December 2017</w:t>
            </w:r>
          </w:p>
        </w:tc>
        <w:tc>
          <w:tcPr>
            <w:tcW w:w="2619" w:type="dxa"/>
            <w:vAlign w:val="center"/>
          </w:tcPr>
          <w:p w14:paraId="455B7574" w14:textId="77777777" w:rsidR="00D13F90" w:rsidRPr="007E12F9" w:rsidRDefault="00D13F90" w:rsidP="00E8226B">
            <w:pPr>
              <w:pStyle w:val="GS1TableText"/>
              <w:jc w:val="center"/>
              <w:rPr>
                <w:color w:val="404040"/>
                <w:szCs w:val="16"/>
              </w:rPr>
            </w:pPr>
            <w:r>
              <w:rPr>
                <w:color w:val="404040"/>
                <w:szCs w:val="16"/>
              </w:rPr>
              <w:t>Seeking Members</w:t>
            </w:r>
          </w:p>
        </w:tc>
      </w:tr>
    </w:tbl>
    <w:p w14:paraId="355F4F08" w14:textId="642408BC" w:rsidR="007E12F9" w:rsidRPr="007E12F9" w:rsidRDefault="00034A21" w:rsidP="00B32F8F">
      <w:pPr>
        <w:pStyle w:val="Heading3"/>
      </w:pPr>
      <w:bookmarkStart w:id="53" w:name="_Toc511401893"/>
      <w:r>
        <w:t xml:space="preserve">No </w:t>
      </w:r>
      <w:r w:rsidR="007E12F9" w:rsidRPr="007E12F9">
        <w:t xml:space="preserve">Mission-specific Work Groups </w:t>
      </w:r>
      <w:r>
        <w:t>were closed this quarter</w:t>
      </w:r>
      <w:bookmarkEnd w:id="53"/>
    </w:p>
    <w:p w14:paraId="511CC311" w14:textId="77777777" w:rsidR="007E12F9" w:rsidRPr="007E12F9" w:rsidRDefault="007E12F9" w:rsidP="007E12F9">
      <w:pPr>
        <w:pStyle w:val="Heading2"/>
      </w:pPr>
      <w:bookmarkStart w:id="54" w:name="_Toc402452535"/>
      <w:bookmarkStart w:id="55" w:name="_Toc409436667"/>
      <w:bookmarkStart w:id="56" w:name="_Toc495938663"/>
      <w:bookmarkStart w:id="57" w:name="_Toc511401894"/>
      <w:bookmarkEnd w:id="43"/>
      <w:bookmarkEnd w:id="44"/>
      <w:r w:rsidRPr="007E12F9">
        <w:t>Performance</w:t>
      </w:r>
      <w:bookmarkEnd w:id="54"/>
      <w:bookmarkEnd w:id="55"/>
      <w:bookmarkEnd w:id="56"/>
      <w:bookmarkEnd w:id="57"/>
    </w:p>
    <w:p w14:paraId="57743DC3" w14:textId="5BF0F8D1" w:rsidR="007E12F9" w:rsidRPr="007E12F9" w:rsidRDefault="007E12F9" w:rsidP="00477F56">
      <w:pPr>
        <w:pStyle w:val="GS1Body"/>
        <w:jc w:val="both"/>
      </w:pPr>
      <w:r w:rsidRPr="007E12F9">
        <w:t xml:space="preserve">Work requests are the entry point into the GSMP process to request new standards or modify existing standards per the process and procedures laid out in the GSMP Manual.  The time it takes for a </w:t>
      </w:r>
      <w:r w:rsidR="00931C7D">
        <w:t>work request</w:t>
      </w:r>
      <w:r w:rsidRPr="007E12F9">
        <w:t xml:space="preserve"> to be processed in GSMP is measured below. </w:t>
      </w:r>
    </w:p>
    <w:p w14:paraId="217252D5" w14:textId="77777777" w:rsidR="007E12F9" w:rsidRPr="007E12F9" w:rsidRDefault="007E12F9" w:rsidP="007E12F9">
      <w:pPr>
        <w:pStyle w:val="Heading3"/>
      </w:pPr>
      <w:bookmarkStart w:id="58" w:name="_Toc402452536"/>
      <w:bookmarkStart w:id="59" w:name="_Toc409436668"/>
      <w:bookmarkStart w:id="60" w:name="_Toc495938664"/>
      <w:bookmarkStart w:id="61" w:name="_Toc511401895"/>
      <w:r w:rsidRPr="007E12F9">
        <w:t xml:space="preserve">Standards maintenance </w:t>
      </w:r>
      <w:bookmarkEnd w:id="58"/>
      <w:bookmarkEnd w:id="59"/>
      <w:r w:rsidRPr="007E12F9">
        <w:t>work</w:t>
      </w:r>
      <w:bookmarkEnd w:id="60"/>
      <w:bookmarkEnd w:id="61"/>
    </w:p>
    <w:p w14:paraId="39E08BEC" w14:textId="76DFE740" w:rsidR="007E12F9" w:rsidRPr="007E12F9" w:rsidRDefault="007E12F9" w:rsidP="00477F56">
      <w:pPr>
        <w:pStyle w:val="GS1Body"/>
        <w:jc w:val="both"/>
      </w:pPr>
      <w:r w:rsidRPr="007E12F9">
        <w:t xml:space="preserve">A </w:t>
      </w:r>
      <w:r w:rsidR="00931C7D">
        <w:t>work request</w:t>
      </w:r>
      <w:r w:rsidR="00493882">
        <w:t xml:space="preserve"> </w:t>
      </w:r>
      <w:r w:rsidRPr="007E12F9">
        <w:t xml:space="preserve">is categorised as maintenance if it is a single, or a group of small changes to an existing standard or guideline, that can be developed in a Standards Maintenance Group. Examples: errata, new EDI code values, new symbol placement rules, GDSN Validation Rules. </w:t>
      </w:r>
    </w:p>
    <w:p w14:paraId="7664AEB4" w14:textId="02E60435" w:rsidR="007E12F9" w:rsidRPr="007E12F9" w:rsidRDefault="007E12F9" w:rsidP="00477F56">
      <w:pPr>
        <w:pStyle w:val="GS1Body"/>
        <w:jc w:val="both"/>
      </w:pPr>
      <w:r w:rsidRPr="007E12F9">
        <w:t xml:space="preserve">There are two types of maintenance </w:t>
      </w:r>
      <w:r w:rsidR="00931C7D">
        <w:t>Work request</w:t>
      </w:r>
      <w:r w:rsidR="00493882">
        <w:t>s</w:t>
      </w:r>
      <w:r w:rsidRPr="007E12F9">
        <w:t>:</w:t>
      </w:r>
    </w:p>
    <w:p w14:paraId="0F8F24A8" w14:textId="77777777" w:rsidR="007E12F9" w:rsidRPr="007E12F9" w:rsidRDefault="007E12F9" w:rsidP="00477F56">
      <w:pPr>
        <w:pStyle w:val="GS1Bullet1"/>
        <w:jc w:val="both"/>
      </w:pPr>
      <w:r w:rsidRPr="007E12F9">
        <w:rPr>
          <w:b/>
        </w:rPr>
        <w:t>Maintenance Type 1:</w:t>
      </w:r>
      <w:r w:rsidRPr="007E12F9">
        <w:t xml:space="preserve">  Simple changes to a standard, considered on-time if it is completed within 180 days (10 day variance permitted)</w:t>
      </w:r>
    </w:p>
    <w:p w14:paraId="017DFEDA" w14:textId="77777777" w:rsidR="00EF7991" w:rsidRPr="00AC52BE" w:rsidRDefault="007E12F9" w:rsidP="00477F56">
      <w:pPr>
        <w:pStyle w:val="GS1Bullet1"/>
        <w:jc w:val="both"/>
        <w:rPr>
          <w:rFonts w:cs="Arial"/>
          <w:b/>
          <w:bCs/>
          <w:color w:val="002C6C"/>
          <w:szCs w:val="28"/>
        </w:rPr>
      </w:pPr>
      <w:r w:rsidRPr="00AC52BE">
        <w:rPr>
          <w:b/>
        </w:rPr>
        <w:t>Maintenance Type 2:</w:t>
      </w:r>
      <w:r w:rsidRPr="007E12F9">
        <w:t xml:space="preserve">  Development time is expected to be longer than 180 days. These are considered on-time, if completed within 365 days (10 day variance)</w:t>
      </w:r>
    </w:p>
    <w:p w14:paraId="59A69F0D" w14:textId="4F6AB4EE" w:rsidR="007E12F9" w:rsidRPr="007E12F9" w:rsidRDefault="007E12F9" w:rsidP="007E12F9">
      <w:pPr>
        <w:pStyle w:val="Heading4"/>
      </w:pPr>
      <w:r w:rsidRPr="007E12F9">
        <w:t xml:space="preserve">Standards Maintenance Groups’ </w:t>
      </w:r>
      <w:r w:rsidR="00CF6B49">
        <w:t>P</w:t>
      </w:r>
      <w:r w:rsidRPr="007E12F9">
        <w:t>erformance</w:t>
      </w:r>
    </w:p>
    <w:p w14:paraId="683095DB" w14:textId="5449A101" w:rsidR="007E12F9" w:rsidRPr="007E12F9" w:rsidRDefault="008F61DD" w:rsidP="00477F56">
      <w:pPr>
        <w:pStyle w:val="GS1Bullet1"/>
        <w:jc w:val="both"/>
      </w:pPr>
      <w:r>
        <w:t>9</w:t>
      </w:r>
      <w:r w:rsidR="00A67C23">
        <w:t>8</w:t>
      </w:r>
      <w:r w:rsidR="007E12F9" w:rsidRPr="007E12F9">
        <w:t xml:space="preserve">% of all work </w:t>
      </w:r>
      <w:r w:rsidR="00493882">
        <w:t>requests</w:t>
      </w:r>
      <w:r w:rsidR="007E12F9" w:rsidRPr="007E12F9">
        <w:t xml:space="preserve"> completed this </w:t>
      </w:r>
      <w:r w:rsidR="00A67C23">
        <w:t xml:space="preserve">quarter </w:t>
      </w:r>
      <w:r w:rsidR="007E12F9" w:rsidRPr="007E12F9">
        <w:t xml:space="preserve">were completed on time (within the service level agreement stated above). </w:t>
      </w:r>
    </w:p>
    <w:p w14:paraId="2AF1D996" w14:textId="0DE5A76B" w:rsidR="007E12F9" w:rsidRPr="007E12F9" w:rsidRDefault="007E12F9" w:rsidP="00477F56">
      <w:pPr>
        <w:pStyle w:val="GS1Bullet1"/>
        <w:jc w:val="both"/>
        <w:rPr>
          <w:b/>
          <w:bCs/>
        </w:rPr>
      </w:pPr>
      <w:bookmarkStart w:id="62" w:name="_Toc402452513"/>
      <w:bookmarkStart w:id="63" w:name="_Toc409436320"/>
      <w:r w:rsidRPr="007E12F9">
        <w:t xml:space="preserve">The median development time for a </w:t>
      </w:r>
      <w:r w:rsidR="001368CD">
        <w:t>201</w:t>
      </w:r>
      <w:r w:rsidR="001E1870">
        <w:t>7</w:t>
      </w:r>
      <w:r w:rsidR="00CF6B49">
        <w:t xml:space="preserve"> </w:t>
      </w:r>
      <w:r w:rsidRPr="007E12F9">
        <w:t xml:space="preserve">maintenance work request </w:t>
      </w:r>
      <w:r w:rsidR="001E1870">
        <w:t xml:space="preserve">was </w:t>
      </w:r>
      <w:r w:rsidR="007C18B7">
        <w:t>62</w:t>
      </w:r>
      <w:r w:rsidRPr="005E6606">
        <w:t xml:space="preserve"> days.</w:t>
      </w:r>
      <w:r w:rsidR="00003DCA">
        <w:t xml:space="preserve"> There is not enough 2018 data to report at this time. </w:t>
      </w:r>
    </w:p>
    <w:p w14:paraId="1B351FF8" w14:textId="77777777" w:rsidR="007E12F9" w:rsidRPr="007E12F9" w:rsidRDefault="007E12F9" w:rsidP="007E12F9">
      <w:pPr>
        <w:ind w:left="1222" w:hanging="322"/>
        <w:rPr>
          <w:b/>
        </w:rPr>
      </w:pPr>
    </w:p>
    <w:p w14:paraId="601823B7" w14:textId="0B2DA5CD" w:rsidR="007E12F9" w:rsidRPr="007E12F9" w:rsidRDefault="007E12F9" w:rsidP="007E12F9">
      <w:pPr>
        <w:ind w:left="1222" w:hanging="322"/>
        <w:rPr>
          <w:b/>
        </w:rPr>
      </w:pPr>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8</w:t>
      </w:r>
      <w:r w:rsidR="007C5D1D">
        <w:rPr>
          <w:b/>
        </w:rPr>
        <w:fldChar w:fldCharType="end"/>
      </w:r>
      <w:r w:rsidRPr="007E12F9">
        <w:t xml:space="preserve"> Standards Maintenance Groups work request activity summary for the </w:t>
      </w:r>
      <w:r w:rsidR="00E14145">
        <w:t>quarter</w:t>
      </w:r>
    </w:p>
    <w:bookmarkEnd w:id="62"/>
    <w:bookmarkEnd w:id="63"/>
    <w:tbl>
      <w:tblPr>
        <w:tblStyle w:val="GS1Table"/>
        <w:tblW w:w="9000" w:type="dxa"/>
        <w:tblInd w:w="895" w:type="dxa"/>
        <w:tblLayout w:type="fixed"/>
        <w:tblLook w:val="04A0" w:firstRow="1" w:lastRow="0" w:firstColumn="1" w:lastColumn="0" w:noHBand="0" w:noVBand="1"/>
      </w:tblPr>
      <w:tblGrid>
        <w:gridCol w:w="2096"/>
        <w:gridCol w:w="882"/>
        <w:gridCol w:w="882"/>
        <w:gridCol w:w="739"/>
        <w:gridCol w:w="1061"/>
        <w:gridCol w:w="881"/>
        <w:gridCol w:w="1289"/>
        <w:gridCol w:w="1170"/>
      </w:tblGrid>
      <w:tr w:rsidR="007E12F9" w:rsidRPr="007E12F9" w14:paraId="508FD6FA" w14:textId="77777777" w:rsidTr="00061749">
        <w:trPr>
          <w:cnfStyle w:val="100000000000" w:firstRow="1" w:lastRow="0" w:firstColumn="0" w:lastColumn="0" w:oddVBand="0" w:evenVBand="0" w:oddHBand="0" w:evenHBand="0" w:firstRowFirstColumn="0" w:firstRowLastColumn="0" w:lastRowFirstColumn="0" w:lastRowLastColumn="0"/>
          <w:trHeight w:val="317"/>
        </w:trPr>
        <w:tc>
          <w:tcPr>
            <w:tcW w:w="2096" w:type="dxa"/>
            <w:noWrap/>
            <w:vAlign w:val="center"/>
          </w:tcPr>
          <w:p w14:paraId="191F0D48" w14:textId="77777777" w:rsidR="007E12F9" w:rsidRPr="007E12F9" w:rsidRDefault="007E12F9" w:rsidP="00E8226B">
            <w:pPr>
              <w:pStyle w:val="GS1TableText"/>
              <w:jc w:val="center"/>
              <w:rPr>
                <w:sz w:val="14"/>
                <w:szCs w:val="16"/>
              </w:rPr>
            </w:pPr>
            <w:r w:rsidRPr="007E12F9">
              <w:rPr>
                <w:sz w:val="14"/>
                <w:szCs w:val="16"/>
              </w:rPr>
              <w:br w:type="page"/>
            </w:r>
            <w:r w:rsidRPr="007E12F9" w:rsidDel="00CF1087">
              <w:rPr>
                <w:sz w:val="14"/>
                <w:szCs w:val="16"/>
              </w:rPr>
              <w:t xml:space="preserve"> </w:t>
            </w:r>
            <w:r w:rsidRPr="007E12F9">
              <w:rPr>
                <w:sz w:val="14"/>
                <w:szCs w:val="16"/>
              </w:rPr>
              <w:t>Standards Maintenance Group (SMG)</w:t>
            </w:r>
          </w:p>
        </w:tc>
        <w:tc>
          <w:tcPr>
            <w:tcW w:w="882" w:type="dxa"/>
            <w:vAlign w:val="center"/>
          </w:tcPr>
          <w:p w14:paraId="574D48EA" w14:textId="1009B10A" w:rsidR="007E12F9" w:rsidRPr="007E12F9" w:rsidRDefault="007E12F9" w:rsidP="00DD6DAF">
            <w:pPr>
              <w:pStyle w:val="GS1TableText"/>
              <w:jc w:val="center"/>
              <w:rPr>
                <w:sz w:val="14"/>
                <w:szCs w:val="16"/>
              </w:rPr>
            </w:pPr>
            <w:r w:rsidRPr="007E12F9">
              <w:rPr>
                <w:sz w:val="14"/>
                <w:szCs w:val="16"/>
              </w:rPr>
              <w:t xml:space="preserve">Total WR entered this </w:t>
            </w:r>
            <w:r w:rsidR="00DD6DAF">
              <w:rPr>
                <w:sz w:val="14"/>
                <w:szCs w:val="16"/>
              </w:rPr>
              <w:t>Qtr</w:t>
            </w:r>
          </w:p>
        </w:tc>
        <w:tc>
          <w:tcPr>
            <w:tcW w:w="882" w:type="dxa"/>
            <w:vAlign w:val="center"/>
          </w:tcPr>
          <w:p w14:paraId="4AF316F8" w14:textId="0327E68D" w:rsidR="007E12F9" w:rsidRPr="007E12F9" w:rsidRDefault="007E12F9" w:rsidP="00CF6B49">
            <w:pPr>
              <w:pStyle w:val="GS1TableText"/>
              <w:jc w:val="center"/>
              <w:rPr>
                <w:sz w:val="14"/>
                <w:szCs w:val="16"/>
              </w:rPr>
            </w:pPr>
            <w:r w:rsidRPr="007E12F9">
              <w:rPr>
                <w:sz w:val="14"/>
                <w:szCs w:val="16"/>
              </w:rPr>
              <w:t xml:space="preserve">Total </w:t>
            </w:r>
            <w:r w:rsidR="00CF6B49">
              <w:rPr>
                <w:sz w:val="14"/>
                <w:szCs w:val="16"/>
              </w:rPr>
              <w:t>WR</w:t>
            </w:r>
            <w:r w:rsidR="00CF6B49" w:rsidRPr="007E12F9">
              <w:rPr>
                <w:sz w:val="14"/>
                <w:szCs w:val="16"/>
              </w:rPr>
              <w:t xml:space="preserve"> </w:t>
            </w:r>
            <w:r w:rsidRPr="007E12F9">
              <w:rPr>
                <w:sz w:val="14"/>
                <w:szCs w:val="16"/>
              </w:rPr>
              <w:t xml:space="preserve">closed this </w:t>
            </w:r>
            <w:r w:rsidR="00DD6DAF">
              <w:rPr>
                <w:sz w:val="14"/>
                <w:szCs w:val="16"/>
              </w:rPr>
              <w:t>Qtr</w:t>
            </w:r>
          </w:p>
        </w:tc>
        <w:tc>
          <w:tcPr>
            <w:tcW w:w="739" w:type="dxa"/>
            <w:vAlign w:val="center"/>
          </w:tcPr>
          <w:p w14:paraId="6AC4F963" w14:textId="77777777" w:rsidR="007E12F9" w:rsidRPr="007E12F9" w:rsidRDefault="007E12F9" w:rsidP="00E8226B">
            <w:pPr>
              <w:pStyle w:val="GS1TableText"/>
              <w:jc w:val="center"/>
              <w:rPr>
                <w:sz w:val="14"/>
                <w:szCs w:val="16"/>
              </w:rPr>
            </w:pPr>
            <w:r w:rsidRPr="007E12F9">
              <w:rPr>
                <w:sz w:val="14"/>
                <w:szCs w:val="16"/>
              </w:rPr>
              <w:t>Closed on time</w:t>
            </w:r>
          </w:p>
        </w:tc>
        <w:tc>
          <w:tcPr>
            <w:tcW w:w="1061" w:type="dxa"/>
            <w:vAlign w:val="center"/>
          </w:tcPr>
          <w:p w14:paraId="21A04E3E" w14:textId="77777777" w:rsidR="007E12F9" w:rsidRPr="007E12F9" w:rsidRDefault="007E12F9" w:rsidP="00E8226B">
            <w:pPr>
              <w:pStyle w:val="GS1TableText"/>
              <w:jc w:val="center"/>
              <w:rPr>
                <w:sz w:val="14"/>
                <w:szCs w:val="16"/>
              </w:rPr>
            </w:pPr>
            <w:r w:rsidRPr="007E12F9">
              <w:rPr>
                <w:sz w:val="14"/>
                <w:szCs w:val="16"/>
              </w:rPr>
              <w:t>Additional time needed</w:t>
            </w:r>
          </w:p>
        </w:tc>
        <w:tc>
          <w:tcPr>
            <w:tcW w:w="881" w:type="dxa"/>
            <w:noWrap/>
            <w:vAlign w:val="center"/>
          </w:tcPr>
          <w:p w14:paraId="1DE65CFE" w14:textId="77777777" w:rsidR="007E12F9" w:rsidRPr="007E12F9" w:rsidRDefault="007E12F9" w:rsidP="00E8226B">
            <w:pPr>
              <w:pStyle w:val="GS1TableText"/>
              <w:jc w:val="center"/>
              <w:rPr>
                <w:sz w:val="14"/>
                <w:szCs w:val="16"/>
              </w:rPr>
            </w:pPr>
            <w:r w:rsidRPr="007E12F9">
              <w:rPr>
                <w:sz w:val="14"/>
                <w:szCs w:val="16"/>
              </w:rPr>
              <w:t>% Closed on-time</w:t>
            </w:r>
          </w:p>
        </w:tc>
        <w:tc>
          <w:tcPr>
            <w:tcW w:w="1289" w:type="dxa"/>
            <w:vAlign w:val="center"/>
          </w:tcPr>
          <w:p w14:paraId="298A4628" w14:textId="77777777" w:rsidR="007E12F9" w:rsidRPr="007E12F9" w:rsidRDefault="00061749" w:rsidP="00061749">
            <w:pPr>
              <w:pStyle w:val="GS1TableText"/>
              <w:jc w:val="center"/>
              <w:rPr>
                <w:sz w:val="14"/>
                <w:szCs w:val="16"/>
              </w:rPr>
            </w:pPr>
            <w:r>
              <w:rPr>
                <w:sz w:val="14"/>
                <w:szCs w:val="16"/>
              </w:rPr>
              <w:t xml:space="preserve">Withdrawn/ </w:t>
            </w:r>
            <w:r w:rsidR="007E12F9" w:rsidRPr="007E12F9">
              <w:rPr>
                <w:sz w:val="14"/>
                <w:szCs w:val="16"/>
              </w:rPr>
              <w:t>Solution exists/bundle</w:t>
            </w:r>
            <w:r>
              <w:rPr>
                <w:sz w:val="14"/>
                <w:szCs w:val="16"/>
              </w:rPr>
              <w:t>d</w:t>
            </w:r>
          </w:p>
        </w:tc>
        <w:tc>
          <w:tcPr>
            <w:tcW w:w="1170" w:type="dxa"/>
            <w:vAlign w:val="center"/>
          </w:tcPr>
          <w:p w14:paraId="38B223C1" w14:textId="77777777" w:rsidR="007E12F9" w:rsidRPr="007E12F9" w:rsidRDefault="007E12F9" w:rsidP="00E8226B">
            <w:pPr>
              <w:pStyle w:val="GS1TableText"/>
              <w:jc w:val="center"/>
              <w:rPr>
                <w:sz w:val="14"/>
                <w:szCs w:val="16"/>
              </w:rPr>
            </w:pPr>
            <w:r w:rsidRPr="007E12F9">
              <w:rPr>
                <w:sz w:val="14"/>
                <w:szCs w:val="16"/>
              </w:rPr>
              <w:t xml:space="preserve">Open WR </w:t>
            </w:r>
          </w:p>
          <w:p w14:paraId="251277EF" w14:textId="6AD6C947" w:rsidR="007E12F9" w:rsidRPr="007E12F9" w:rsidRDefault="00DD6DAF" w:rsidP="00D30C66">
            <w:pPr>
              <w:pStyle w:val="GS1TableText"/>
              <w:jc w:val="center"/>
              <w:rPr>
                <w:sz w:val="14"/>
                <w:szCs w:val="16"/>
              </w:rPr>
            </w:pPr>
            <w:r>
              <w:rPr>
                <w:sz w:val="14"/>
                <w:szCs w:val="16"/>
              </w:rPr>
              <w:t>30 March 2018</w:t>
            </w:r>
          </w:p>
        </w:tc>
      </w:tr>
      <w:tr w:rsidR="007E12F9" w:rsidRPr="007E12F9" w14:paraId="668A5C78" w14:textId="77777777" w:rsidTr="00061749">
        <w:trPr>
          <w:trHeight w:val="224"/>
        </w:trPr>
        <w:tc>
          <w:tcPr>
            <w:tcW w:w="2096" w:type="dxa"/>
            <w:noWrap/>
            <w:vAlign w:val="center"/>
          </w:tcPr>
          <w:p w14:paraId="393715C7" w14:textId="77777777" w:rsidR="007E12F9" w:rsidRPr="007E12F9" w:rsidRDefault="007E12F9" w:rsidP="00E8226B">
            <w:pPr>
              <w:rPr>
                <w:rFonts w:cs="Arial"/>
                <w:color w:val="404040"/>
                <w:sz w:val="16"/>
                <w:szCs w:val="16"/>
              </w:rPr>
            </w:pPr>
            <w:r w:rsidRPr="007E12F9">
              <w:rPr>
                <w:rFonts w:cs="Arial"/>
                <w:color w:val="404040"/>
                <w:sz w:val="16"/>
                <w:szCs w:val="16"/>
              </w:rPr>
              <w:t>Data Accuracy (DA)</w:t>
            </w:r>
          </w:p>
        </w:tc>
        <w:tc>
          <w:tcPr>
            <w:tcW w:w="882" w:type="dxa"/>
            <w:vAlign w:val="center"/>
          </w:tcPr>
          <w:p w14:paraId="114B4EC9" w14:textId="3918C619" w:rsidR="007E12F9" w:rsidRPr="007E12F9" w:rsidRDefault="00DD6DAF" w:rsidP="00E8226B">
            <w:pPr>
              <w:jc w:val="center"/>
              <w:rPr>
                <w:rFonts w:cs="Arial"/>
                <w:color w:val="404040"/>
                <w:sz w:val="16"/>
                <w:szCs w:val="16"/>
              </w:rPr>
            </w:pPr>
            <w:r>
              <w:rPr>
                <w:rFonts w:cs="Arial"/>
                <w:color w:val="404040"/>
                <w:sz w:val="16"/>
                <w:szCs w:val="16"/>
              </w:rPr>
              <w:t>1</w:t>
            </w:r>
          </w:p>
        </w:tc>
        <w:tc>
          <w:tcPr>
            <w:tcW w:w="882" w:type="dxa"/>
            <w:vAlign w:val="center"/>
          </w:tcPr>
          <w:p w14:paraId="111A202E" w14:textId="702BF082" w:rsidR="007E12F9" w:rsidRPr="007E12F9" w:rsidRDefault="001B4F4F" w:rsidP="001B4F4F">
            <w:pPr>
              <w:jc w:val="center"/>
              <w:rPr>
                <w:rFonts w:cs="Arial"/>
                <w:color w:val="404040"/>
                <w:sz w:val="16"/>
                <w:szCs w:val="16"/>
              </w:rPr>
            </w:pPr>
            <w:r>
              <w:rPr>
                <w:rFonts w:cs="Arial"/>
                <w:color w:val="404040"/>
                <w:sz w:val="16"/>
                <w:szCs w:val="16"/>
              </w:rPr>
              <w:t>2</w:t>
            </w:r>
          </w:p>
        </w:tc>
        <w:tc>
          <w:tcPr>
            <w:tcW w:w="739" w:type="dxa"/>
            <w:vAlign w:val="center"/>
          </w:tcPr>
          <w:p w14:paraId="3251502A" w14:textId="0F707308" w:rsidR="007E12F9" w:rsidRPr="007E12F9" w:rsidRDefault="001B4F4F" w:rsidP="00E8226B">
            <w:pPr>
              <w:jc w:val="center"/>
              <w:rPr>
                <w:rFonts w:cs="Arial"/>
                <w:color w:val="404040"/>
                <w:sz w:val="16"/>
                <w:szCs w:val="16"/>
              </w:rPr>
            </w:pPr>
            <w:r>
              <w:rPr>
                <w:rFonts w:cs="Arial"/>
                <w:color w:val="404040"/>
                <w:sz w:val="16"/>
                <w:szCs w:val="16"/>
              </w:rPr>
              <w:t>1</w:t>
            </w:r>
          </w:p>
        </w:tc>
        <w:tc>
          <w:tcPr>
            <w:tcW w:w="1061" w:type="dxa"/>
            <w:vAlign w:val="center"/>
          </w:tcPr>
          <w:p w14:paraId="747D31B9" w14:textId="707E5A5F" w:rsidR="007E12F9" w:rsidRPr="007E12F9" w:rsidRDefault="00E25447" w:rsidP="00E8226B">
            <w:pPr>
              <w:jc w:val="center"/>
              <w:rPr>
                <w:rFonts w:cs="Arial"/>
                <w:color w:val="404040"/>
                <w:sz w:val="16"/>
                <w:szCs w:val="16"/>
              </w:rPr>
            </w:pPr>
            <w:r>
              <w:rPr>
                <w:rFonts w:cs="Arial"/>
                <w:color w:val="404040"/>
                <w:sz w:val="16"/>
                <w:szCs w:val="16"/>
              </w:rPr>
              <w:t>0</w:t>
            </w:r>
          </w:p>
        </w:tc>
        <w:tc>
          <w:tcPr>
            <w:tcW w:w="881" w:type="dxa"/>
            <w:noWrap/>
            <w:vAlign w:val="center"/>
          </w:tcPr>
          <w:p w14:paraId="01E97794" w14:textId="098CAA45" w:rsidR="007E12F9" w:rsidRPr="007E12F9" w:rsidRDefault="001B4F4F" w:rsidP="00E8226B">
            <w:pPr>
              <w:jc w:val="center"/>
              <w:rPr>
                <w:rFonts w:cs="Arial"/>
                <w:color w:val="404040"/>
                <w:sz w:val="16"/>
                <w:szCs w:val="16"/>
              </w:rPr>
            </w:pPr>
            <w:r>
              <w:rPr>
                <w:rFonts w:cs="Arial"/>
                <w:color w:val="404040"/>
                <w:sz w:val="16"/>
                <w:szCs w:val="16"/>
              </w:rPr>
              <w:t>100%</w:t>
            </w:r>
          </w:p>
        </w:tc>
        <w:tc>
          <w:tcPr>
            <w:tcW w:w="1289" w:type="dxa"/>
            <w:vAlign w:val="center"/>
          </w:tcPr>
          <w:p w14:paraId="749D157F" w14:textId="1A1EC926" w:rsidR="007E12F9" w:rsidRPr="007E12F9" w:rsidRDefault="00DD6DAF" w:rsidP="00E8226B">
            <w:pPr>
              <w:jc w:val="center"/>
              <w:rPr>
                <w:rFonts w:cs="Arial"/>
                <w:color w:val="404040"/>
                <w:sz w:val="16"/>
                <w:szCs w:val="16"/>
              </w:rPr>
            </w:pPr>
            <w:r>
              <w:rPr>
                <w:rFonts w:cs="Arial"/>
                <w:color w:val="404040"/>
                <w:sz w:val="16"/>
                <w:szCs w:val="16"/>
              </w:rPr>
              <w:t>1</w:t>
            </w:r>
          </w:p>
        </w:tc>
        <w:tc>
          <w:tcPr>
            <w:tcW w:w="1170" w:type="dxa"/>
            <w:vAlign w:val="center"/>
          </w:tcPr>
          <w:p w14:paraId="494E93D6" w14:textId="2CE717A3" w:rsidR="007E12F9" w:rsidRPr="007E12F9" w:rsidRDefault="00F461FB" w:rsidP="00E8226B">
            <w:pPr>
              <w:jc w:val="center"/>
              <w:rPr>
                <w:rFonts w:cs="Arial"/>
                <w:color w:val="404040"/>
                <w:sz w:val="16"/>
                <w:szCs w:val="16"/>
              </w:rPr>
            </w:pPr>
            <w:r>
              <w:rPr>
                <w:rFonts w:cs="Arial"/>
                <w:color w:val="404040"/>
                <w:sz w:val="16"/>
                <w:szCs w:val="16"/>
              </w:rPr>
              <w:t>0</w:t>
            </w:r>
          </w:p>
        </w:tc>
      </w:tr>
      <w:tr w:rsidR="007E12F9" w:rsidRPr="007E12F9" w14:paraId="0DC62E98" w14:textId="77777777" w:rsidTr="00BF7B92">
        <w:trPr>
          <w:trHeight w:val="224"/>
        </w:trPr>
        <w:tc>
          <w:tcPr>
            <w:tcW w:w="2096" w:type="dxa"/>
            <w:noWrap/>
            <w:vAlign w:val="center"/>
            <w:hideMark/>
          </w:tcPr>
          <w:p w14:paraId="650A5EBA" w14:textId="77777777" w:rsidR="007E12F9" w:rsidRPr="007E12F9" w:rsidRDefault="007E12F9" w:rsidP="00CA4A00">
            <w:pPr>
              <w:rPr>
                <w:rFonts w:cs="Arial"/>
                <w:color w:val="404040"/>
                <w:sz w:val="16"/>
                <w:szCs w:val="16"/>
              </w:rPr>
            </w:pPr>
            <w:r w:rsidRPr="007E12F9">
              <w:rPr>
                <w:rFonts w:cs="Arial"/>
                <w:color w:val="404040"/>
                <w:sz w:val="16"/>
                <w:szCs w:val="16"/>
              </w:rPr>
              <w:t xml:space="preserve">Electronic Data Interchange </w:t>
            </w:r>
          </w:p>
        </w:tc>
        <w:tc>
          <w:tcPr>
            <w:tcW w:w="882" w:type="dxa"/>
            <w:vAlign w:val="center"/>
          </w:tcPr>
          <w:p w14:paraId="59E0FE6E" w14:textId="7BB300B8" w:rsidR="007E12F9" w:rsidRPr="007E12F9" w:rsidRDefault="00DD6DAF" w:rsidP="00E8226B">
            <w:pPr>
              <w:jc w:val="center"/>
              <w:rPr>
                <w:rFonts w:cs="Arial"/>
                <w:color w:val="404040"/>
                <w:sz w:val="16"/>
                <w:szCs w:val="16"/>
              </w:rPr>
            </w:pPr>
            <w:r>
              <w:rPr>
                <w:rFonts w:cs="Arial"/>
                <w:color w:val="404040"/>
                <w:sz w:val="16"/>
                <w:szCs w:val="16"/>
              </w:rPr>
              <w:t>0</w:t>
            </w:r>
          </w:p>
        </w:tc>
        <w:tc>
          <w:tcPr>
            <w:tcW w:w="882" w:type="dxa"/>
            <w:vAlign w:val="center"/>
          </w:tcPr>
          <w:p w14:paraId="278D9B47" w14:textId="0EB1BE92" w:rsidR="007E12F9" w:rsidRPr="007E12F9" w:rsidRDefault="00DD6DAF" w:rsidP="00E8226B">
            <w:pPr>
              <w:jc w:val="center"/>
              <w:rPr>
                <w:rFonts w:cs="Arial"/>
                <w:color w:val="404040"/>
                <w:sz w:val="16"/>
                <w:szCs w:val="16"/>
              </w:rPr>
            </w:pPr>
            <w:r>
              <w:rPr>
                <w:rFonts w:cs="Arial"/>
                <w:color w:val="404040"/>
                <w:sz w:val="16"/>
                <w:szCs w:val="16"/>
              </w:rPr>
              <w:t>3</w:t>
            </w:r>
          </w:p>
        </w:tc>
        <w:tc>
          <w:tcPr>
            <w:tcW w:w="739" w:type="dxa"/>
            <w:vAlign w:val="center"/>
          </w:tcPr>
          <w:p w14:paraId="7E8ABA0C" w14:textId="3481BFCD" w:rsidR="007E12F9" w:rsidRPr="007E12F9" w:rsidRDefault="00DD6DAF" w:rsidP="00E8226B">
            <w:pPr>
              <w:jc w:val="center"/>
              <w:rPr>
                <w:rFonts w:cs="Arial"/>
                <w:color w:val="404040"/>
                <w:sz w:val="16"/>
                <w:szCs w:val="16"/>
              </w:rPr>
            </w:pPr>
            <w:r>
              <w:rPr>
                <w:rFonts w:cs="Arial"/>
                <w:color w:val="404040"/>
                <w:sz w:val="16"/>
                <w:szCs w:val="16"/>
              </w:rPr>
              <w:t>2</w:t>
            </w:r>
          </w:p>
        </w:tc>
        <w:tc>
          <w:tcPr>
            <w:tcW w:w="1061" w:type="dxa"/>
            <w:vAlign w:val="center"/>
          </w:tcPr>
          <w:p w14:paraId="2B105499" w14:textId="60054D31" w:rsidR="007E12F9" w:rsidRPr="007E12F9" w:rsidRDefault="00E25447" w:rsidP="00E8226B">
            <w:pPr>
              <w:jc w:val="center"/>
              <w:rPr>
                <w:rFonts w:cs="Arial"/>
                <w:color w:val="404040"/>
                <w:sz w:val="16"/>
                <w:szCs w:val="16"/>
              </w:rPr>
            </w:pPr>
            <w:r>
              <w:rPr>
                <w:rFonts w:cs="Arial"/>
                <w:color w:val="404040"/>
                <w:sz w:val="16"/>
                <w:szCs w:val="16"/>
              </w:rPr>
              <w:t>0</w:t>
            </w:r>
          </w:p>
        </w:tc>
        <w:tc>
          <w:tcPr>
            <w:tcW w:w="881" w:type="dxa"/>
            <w:noWrap/>
            <w:vAlign w:val="center"/>
          </w:tcPr>
          <w:p w14:paraId="2C8A3D56" w14:textId="0F90B0FB" w:rsidR="007E12F9" w:rsidRPr="007E12F9" w:rsidRDefault="00E25447" w:rsidP="00BF7B92">
            <w:pPr>
              <w:jc w:val="center"/>
              <w:rPr>
                <w:rFonts w:cs="Arial"/>
                <w:color w:val="404040"/>
                <w:sz w:val="16"/>
                <w:szCs w:val="16"/>
              </w:rPr>
            </w:pPr>
            <w:r>
              <w:rPr>
                <w:rFonts w:cs="Arial"/>
                <w:color w:val="404040"/>
                <w:sz w:val="16"/>
                <w:szCs w:val="16"/>
              </w:rPr>
              <w:t>100%</w:t>
            </w:r>
          </w:p>
        </w:tc>
        <w:tc>
          <w:tcPr>
            <w:tcW w:w="1289" w:type="dxa"/>
            <w:vAlign w:val="center"/>
          </w:tcPr>
          <w:p w14:paraId="4E5FD838" w14:textId="429B2D75" w:rsidR="007E12F9" w:rsidRPr="007E12F9" w:rsidRDefault="00DD6DAF" w:rsidP="00E8226B">
            <w:pPr>
              <w:jc w:val="center"/>
              <w:rPr>
                <w:rFonts w:cs="Arial"/>
                <w:color w:val="404040"/>
                <w:sz w:val="16"/>
                <w:szCs w:val="16"/>
              </w:rPr>
            </w:pPr>
            <w:r>
              <w:rPr>
                <w:rFonts w:cs="Arial"/>
                <w:color w:val="404040"/>
                <w:sz w:val="16"/>
                <w:szCs w:val="16"/>
              </w:rPr>
              <w:t>1</w:t>
            </w:r>
          </w:p>
        </w:tc>
        <w:tc>
          <w:tcPr>
            <w:tcW w:w="1170" w:type="dxa"/>
            <w:vAlign w:val="center"/>
          </w:tcPr>
          <w:p w14:paraId="4DF6BD3A" w14:textId="5BE1DD7E" w:rsidR="007E12F9" w:rsidRPr="007E12F9" w:rsidRDefault="00336ACA" w:rsidP="00E8226B">
            <w:pPr>
              <w:jc w:val="center"/>
              <w:rPr>
                <w:rFonts w:cs="Arial"/>
                <w:color w:val="404040"/>
                <w:sz w:val="16"/>
                <w:szCs w:val="16"/>
              </w:rPr>
            </w:pPr>
            <w:r>
              <w:rPr>
                <w:rFonts w:cs="Arial"/>
                <w:color w:val="404040"/>
                <w:sz w:val="16"/>
                <w:szCs w:val="16"/>
              </w:rPr>
              <w:t>12</w:t>
            </w:r>
          </w:p>
        </w:tc>
      </w:tr>
      <w:tr w:rsidR="007E12F9" w:rsidRPr="007E12F9" w14:paraId="2F854FB1" w14:textId="77777777" w:rsidTr="00061749">
        <w:trPr>
          <w:trHeight w:val="224"/>
        </w:trPr>
        <w:tc>
          <w:tcPr>
            <w:tcW w:w="2096" w:type="dxa"/>
            <w:noWrap/>
            <w:vAlign w:val="center"/>
            <w:hideMark/>
          </w:tcPr>
          <w:p w14:paraId="06F62C81" w14:textId="77777777" w:rsidR="007E12F9" w:rsidRPr="007E12F9" w:rsidRDefault="007E12F9" w:rsidP="00E8226B">
            <w:pPr>
              <w:rPr>
                <w:rFonts w:cs="Arial"/>
                <w:color w:val="404040"/>
                <w:sz w:val="16"/>
                <w:szCs w:val="16"/>
              </w:rPr>
            </w:pPr>
            <w:r w:rsidRPr="007E12F9">
              <w:rPr>
                <w:rFonts w:cs="Arial"/>
                <w:color w:val="404040"/>
                <w:sz w:val="16"/>
                <w:szCs w:val="16"/>
              </w:rPr>
              <w:t>Global Master Data (GMD)</w:t>
            </w:r>
          </w:p>
        </w:tc>
        <w:tc>
          <w:tcPr>
            <w:tcW w:w="882" w:type="dxa"/>
            <w:vAlign w:val="center"/>
          </w:tcPr>
          <w:p w14:paraId="2D15F594" w14:textId="707036F1" w:rsidR="007E12F9" w:rsidRPr="007E12F9" w:rsidRDefault="00DD6DAF" w:rsidP="00E8226B">
            <w:pPr>
              <w:jc w:val="center"/>
              <w:rPr>
                <w:rFonts w:cs="Arial"/>
                <w:color w:val="404040"/>
                <w:sz w:val="16"/>
                <w:szCs w:val="16"/>
              </w:rPr>
            </w:pPr>
            <w:r>
              <w:rPr>
                <w:rFonts w:cs="Arial"/>
                <w:color w:val="404040"/>
                <w:sz w:val="16"/>
                <w:szCs w:val="16"/>
              </w:rPr>
              <w:t>48</w:t>
            </w:r>
          </w:p>
        </w:tc>
        <w:tc>
          <w:tcPr>
            <w:tcW w:w="882" w:type="dxa"/>
            <w:vAlign w:val="center"/>
          </w:tcPr>
          <w:p w14:paraId="3E7B08C1" w14:textId="3315AED4" w:rsidR="007E12F9" w:rsidRPr="007E12F9" w:rsidRDefault="00123D59" w:rsidP="00E8226B">
            <w:pPr>
              <w:jc w:val="center"/>
              <w:rPr>
                <w:rFonts w:cs="Arial"/>
                <w:color w:val="404040"/>
                <w:sz w:val="16"/>
                <w:szCs w:val="16"/>
              </w:rPr>
            </w:pPr>
            <w:r>
              <w:rPr>
                <w:rFonts w:cs="Arial"/>
                <w:color w:val="404040"/>
                <w:sz w:val="16"/>
                <w:szCs w:val="16"/>
              </w:rPr>
              <w:t>59</w:t>
            </w:r>
          </w:p>
        </w:tc>
        <w:tc>
          <w:tcPr>
            <w:tcW w:w="739" w:type="dxa"/>
            <w:vAlign w:val="center"/>
          </w:tcPr>
          <w:p w14:paraId="110BB3BA" w14:textId="102D51F8" w:rsidR="007E12F9" w:rsidRPr="007E12F9" w:rsidRDefault="001B4F4F" w:rsidP="00E8226B">
            <w:pPr>
              <w:jc w:val="center"/>
              <w:rPr>
                <w:rFonts w:cs="Arial"/>
                <w:color w:val="404040"/>
                <w:sz w:val="16"/>
                <w:szCs w:val="16"/>
              </w:rPr>
            </w:pPr>
            <w:r>
              <w:rPr>
                <w:rFonts w:cs="Arial"/>
                <w:color w:val="404040"/>
                <w:sz w:val="16"/>
                <w:szCs w:val="16"/>
              </w:rPr>
              <w:t>43</w:t>
            </w:r>
          </w:p>
        </w:tc>
        <w:tc>
          <w:tcPr>
            <w:tcW w:w="1061" w:type="dxa"/>
            <w:vAlign w:val="center"/>
          </w:tcPr>
          <w:p w14:paraId="08FA915C" w14:textId="7446D69B" w:rsidR="007E12F9" w:rsidRPr="007E12F9" w:rsidRDefault="00DD6DAF" w:rsidP="00E8226B">
            <w:pPr>
              <w:jc w:val="center"/>
              <w:rPr>
                <w:rFonts w:cs="Arial"/>
                <w:color w:val="404040"/>
                <w:sz w:val="16"/>
                <w:szCs w:val="16"/>
              </w:rPr>
            </w:pPr>
            <w:r>
              <w:rPr>
                <w:rFonts w:cs="Arial"/>
                <w:color w:val="404040"/>
                <w:sz w:val="16"/>
                <w:szCs w:val="16"/>
              </w:rPr>
              <w:t>1</w:t>
            </w:r>
          </w:p>
        </w:tc>
        <w:tc>
          <w:tcPr>
            <w:tcW w:w="881" w:type="dxa"/>
            <w:noWrap/>
            <w:vAlign w:val="center"/>
          </w:tcPr>
          <w:p w14:paraId="0FA71F09" w14:textId="27A88F52" w:rsidR="007E12F9" w:rsidRPr="007E12F9" w:rsidRDefault="00E25447" w:rsidP="00E8226B">
            <w:pPr>
              <w:jc w:val="center"/>
              <w:rPr>
                <w:rFonts w:cs="Arial"/>
                <w:color w:val="404040"/>
                <w:sz w:val="16"/>
                <w:szCs w:val="16"/>
              </w:rPr>
            </w:pPr>
            <w:r>
              <w:rPr>
                <w:rFonts w:cs="Arial"/>
                <w:color w:val="404040"/>
                <w:sz w:val="16"/>
                <w:szCs w:val="16"/>
              </w:rPr>
              <w:t>98</w:t>
            </w:r>
            <w:r w:rsidR="007E12F9" w:rsidRPr="007E12F9">
              <w:rPr>
                <w:rFonts w:cs="Arial"/>
                <w:color w:val="404040"/>
                <w:sz w:val="16"/>
                <w:szCs w:val="16"/>
              </w:rPr>
              <w:t>%</w:t>
            </w:r>
          </w:p>
        </w:tc>
        <w:tc>
          <w:tcPr>
            <w:tcW w:w="1289" w:type="dxa"/>
            <w:vAlign w:val="center"/>
          </w:tcPr>
          <w:p w14:paraId="195E60FB" w14:textId="69D8D6C4" w:rsidR="007E12F9" w:rsidRPr="007E12F9" w:rsidRDefault="005A3AF5" w:rsidP="005A3AF5">
            <w:pPr>
              <w:jc w:val="center"/>
              <w:rPr>
                <w:rFonts w:cs="Arial"/>
                <w:color w:val="404040"/>
                <w:sz w:val="16"/>
                <w:szCs w:val="16"/>
              </w:rPr>
            </w:pPr>
            <w:r>
              <w:rPr>
                <w:rFonts w:cs="Arial"/>
                <w:color w:val="404040"/>
                <w:sz w:val="16"/>
                <w:szCs w:val="16"/>
              </w:rPr>
              <w:t>15</w:t>
            </w:r>
          </w:p>
        </w:tc>
        <w:tc>
          <w:tcPr>
            <w:tcW w:w="1170" w:type="dxa"/>
            <w:vAlign w:val="center"/>
          </w:tcPr>
          <w:p w14:paraId="54BB4650" w14:textId="1A1C03C6" w:rsidR="007E12F9" w:rsidRPr="007E12F9" w:rsidRDefault="00355A53" w:rsidP="00355A53">
            <w:pPr>
              <w:jc w:val="center"/>
              <w:rPr>
                <w:rFonts w:cs="Arial"/>
                <w:color w:val="404040"/>
                <w:sz w:val="16"/>
                <w:szCs w:val="16"/>
              </w:rPr>
            </w:pPr>
            <w:r>
              <w:rPr>
                <w:rFonts w:cs="Arial"/>
                <w:color w:val="404040"/>
                <w:sz w:val="16"/>
                <w:szCs w:val="16"/>
              </w:rPr>
              <w:t>3</w:t>
            </w:r>
            <w:r w:rsidR="00A72D86">
              <w:rPr>
                <w:rFonts w:cs="Arial"/>
                <w:color w:val="404040"/>
                <w:sz w:val="16"/>
                <w:szCs w:val="16"/>
              </w:rPr>
              <w:t>3</w:t>
            </w:r>
          </w:p>
        </w:tc>
      </w:tr>
      <w:tr w:rsidR="007E12F9" w:rsidRPr="007E12F9" w14:paraId="35C9303A" w14:textId="77777777" w:rsidTr="00061749">
        <w:trPr>
          <w:trHeight w:val="224"/>
        </w:trPr>
        <w:tc>
          <w:tcPr>
            <w:tcW w:w="2096" w:type="dxa"/>
            <w:noWrap/>
            <w:vAlign w:val="center"/>
            <w:hideMark/>
          </w:tcPr>
          <w:p w14:paraId="284F10F8" w14:textId="77777777" w:rsidR="007E12F9" w:rsidRPr="007E12F9" w:rsidRDefault="007E12F9" w:rsidP="00E8226B">
            <w:pPr>
              <w:rPr>
                <w:rFonts w:cs="Arial"/>
                <w:color w:val="404040"/>
                <w:sz w:val="16"/>
                <w:szCs w:val="16"/>
              </w:rPr>
            </w:pPr>
            <w:r w:rsidRPr="007E12F9">
              <w:rPr>
                <w:rFonts w:cs="Arial"/>
                <w:color w:val="404040"/>
                <w:sz w:val="16"/>
                <w:szCs w:val="16"/>
              </w:rPr>
              <w:t>Global Product Classification (GPC)</w:t>
            </w:r>
          </w:p>
        </w:tc>
        <w:tc>
          <w:tcPr>
            <w:tcW w:w="882" w:type="dxa"/>
            <w:vAlign w:val="center"/>
          </w:tcPr>
          <w:p w14:paraId="7C4AC17F" w14:textId="6691B103" w:rsidR="007E12F9" w:rsidRPr="007E12F9" w:rsidRDefault="00DD6DAF" w:rsidP="00E8226B">
            <w:pPr>
              <w:jc w:val="center"/>
              <w:rPr>
                <w:rFonts w:cs="Arial"/>
                <w:color w:val="404040"/>
                <w:sz w:val="16"/>
                <w:szCs w:val="16"/>
              </w:rPr>
            </w:pPr>
            <w:r>
              <w:rPr>
                <w:rFonts w:cs="Arial"/>
                <w:color w:val="404040"/>
                <w:sz w:val="16"/>
                <w:szCs w:val="16"/>
              </w:rPr>
              <w:t>32</w:t>
            </w:r>
          </w:p>
        </w:tc>
        <w:tc>
          <w:tcPr>
            <w:tcW w:w="882" w:type="dxa"/>
            <w:vAlign w:val="center"/>
          </w:tcPr>
          <w:p w14:paraId="5AEE294F" w14:textId="1E2C17C8" w:rsidR="007E12F9" w:rsidRPr="007E12F9" w:rsidRDefault="005A3AF5" w:rsidP="005A3AF5">
            <w:pPr>
              <w:jc w:val="center"/>
              <w:rPr>
                <w:rFonts w:cs="Arial"/>
                <w:color w:val="404040"/>
                <w:sz w:val="16"/>
                <w:szCs w:val="16"/>
              </w:rPr>
            </w:pPr>
            <w:r>
              <w:rPr>
                <w:rFonts w:cs="Arial"/>
                <w:color w:val="404040"/>
                <w:sz w:val="16"/>
                <w:szCs w:val="16"/>
              </w:rPr>
              <w:t>11</w:t>
            </w:r>
          </w:p>
        </w:tc>
        <w:tc>
          <w:tcPr>
            <w:tcW w:w="739" w:type="dxa"/>
            <w:vAlign w:val="center"/>
          </w:tcPr>
          <w:p w14:paraId="7DB3A56B" w14:textId="7A4DE6EB" w:rsidR="007E12F9" w:rsidRPr="007E12F9" w:rsidRDefault="00DD6DAF" w:rsidP="00E8226B">
            <w:pPr>
              <w:jc w:val="center"/>
              <w:rPr>
                <w:rFonts w:cs="Arial"/>
                <w:color w:val="404040"/>
                <w:sz w:val="16"/>
                <w:szCs w:val="16"/>
              </w:rPr>
            </w:pPr>
            <w:r>
              <w:rPr>
                <w:rFonts w:cs="Arial"/>
                <w:color w:val="404040"/>
                <w:sz w:val="16"/>
                <w:szCs w:val="16"/>
              </w:rPr>
              <w:t>10</w:t>
            </w:r>
          </w:p>
        </w:tc>
        <w:tc>
          <w:tcPr>
            <w:tcW w:w="1061" w:type="dxa"/>
            <w:vAlign w:val="center"/>
          </w:tcPr>
          <w:p w14:paraId="6FDE0563" w14:textId="162F8DFA" w:rsidR="007E12F9" w:rsidRPr="007E12F9" w:rsidRDefault="00DD6DAF" w:rsidP="00E8226B">
            <w:pPr>
              <w:jc w:val="center"/>
              <w:rPr>
                <w:rFonts w:cs="Arial"/>
                <w:color w:val="404040"/>
                <w:sz w:val="16"/>
                <w:szCs w:val="16"/>
              </w:rPr>
            </w:pPr>
            <w:r>
              <w:rPr>
                <w:rFonts w:cs="Arial"/>
                <w:color w:val="404040"/>
                <w:sz w:val="16"/>
                <w:szCs w:val="16"/>
              </w:rPr>
              <w:t>0</w:t>
            </w:r>
          </w:p>
        </w:tc>
        <w:tc>
          <w:tcPr>
            <w:tcW w:w="881" w:type="dxa"/>
            <w:noWrap/>
            <w:vAlign w:val="center"/>
          </w:tcPr>
          <w:p w14:paraId="33818932" w14:textId="77777777" w:rsidR="007E12F9" w:rsidRPr="007E12F9" w:rsidRDefault="007E12F9" w:rsidP="00E8226B">
            <w:pPr>
              <w:jc w:val="center"/>
              <w:rPr>
                <w:rFonts w:cs="Arial"/>
                <w:color w:val="404040"/>
                <w:sz w:val="16"/>
                <w:szCs w:val="16"/>
              </w:rPr>
            </w:pPr>
            <w:r w:rsidRPr="007E12F9">
              <w:rPr>
                <w:rFonts w:cs="Arial"/>
                <w:color w:val="404040"/>
                <w:sz w:val="16"/>
                <w:szCs w:val="16"/>
              </w:rPr>
              <w:t>100%</w:t>
            </w:r>
          </w:p>
        </w:tc>
        <w:tc>
          <w:tcPr>
            <w:tcW w:w="1289" w:type="dxa"/>
            <w:vAlign w:val="center"/>
          </w:tcPr>
          <w:p w14:paraId="0B79221A" w14:textId="670B964B" w:rsidR="007E12F9" w:rsidRPr="007E12F9" w:rsidRDefault="005A3AF5" w:rsidP="00E8226B">
            <w:pPr>
              <w:jc w:val="center"/>
              <w:rPr>
                <w:rFonts w:cs="Arial"/>
                <w:color w:val="404040"/>
                <w:sz w:val="16"/>
                <w:szCs w:val="16"/>
              </w:rPr>
            </w:pPr>
            <w:r>
              <w:rPr>
                <w:rFonts w:cs="Arial"/>
                <w:color w:val="404040"/>
                <w:sz w:val="16"/>
                <w:szCs w:val="16"/>
              </w:rPr>
              <w:t>1</w:t>
            </w:r>
          </w:p>
        </w:tc>
        <w:tc>
          <w:tcPr>
            <w:tcW w:w="1170" w:type="dxa"/>
            <w:vAlign w:val="center"/>
          </w:tcPr>
          <w:p w14:paraId="411DF83E" w14:textId="2E03577A" w:rsidR="007E12F9" w:rsidRPr="007E12F9" w:rsidRDefault="00336ACA" w:rsidP="00E8226B">
            <w:pPr>
              <w:jc w:val="center"/>
              <w:rPr>
                <w:rFonts w:cs="Arial"/>
                <w:color w:val="404040"/>
                <w:sz w:val="16"/>
                <w:szCs w:val="16"/>
              </w:rPr>
            </w:pPr>
            <w:r>
              <w:rPr>
                <w:rFonts w:cs="Arial"/>
                <w:color w:val="404040"/>
                <w:sz w:val="16"/>
                <w:szCs w:val="16"/>
              </w:rPr>
              <w:t>29</w:t>
            </w:r>
          </w:p>
        </w:tc>
      </w:tr>
      <w:tr w:rsidR="007E12F9" w:rsidRPr="007E12F9" w14:paraId="2181DD59" w14:textId="77777777" w:rsidTr="00061749">
        <w:trPr>
          <w:trHeight w:val="224"/>
        </w:trPr>
        <w:tc>
          <w:tcPr>
            <w:tcW w:w="2096" w:type="dxa"/>
            <w:noWrap/>
            <w:vAlign w:val="center"/>
          </w:tcPr>
          <w:p w14:paraId="024BE269" w14:textId="77777777" w:rsidR="007E12F9" w:rsidRPr="007E12F9" w:rsidRDefault="007E12F9" w:rsidP="00E8226B">
            <w:pPr>
              <w:rPr>
                <w:rFonts w:cs="Arial"/>
                <w:color w:val="404040"/>
                <w:sz w:val="16"/>
                <w:szCs w:val="16"/>
              </w:rPr>
            </w:pPr>
            <w:r w:rsidRPr="007E12F9">
              <w:rPr>
                <w:rFonts w:cs="Arial"/>
                <w:color w:val="404040"/>
                <w:sz w:val="16"/>
                <w:szCs w:val="16"/>
              </w:rPr>
              <w:t>Identification (ID)</w:t>
            </w:r>
          </w:p>
        </w:tc>
        <w:tc>
          <w:tcPr>
            <w:tcW w:w="882" w:type="dxa"/>
            <w:vAlign w:val="center"/>
          </w:tcPr>
          <w:p w14:paraId="3439989B" w14:textId="180DDB5B" w:rsidR="007E12F9" w:rsidRPr="007E12F9" w:rsidRDefault="00DD6DAF" w:rsidP="00E8226B">
            <w:pPr>
              <w:jc w:val="center"/>
              <w:rPr>
                <w:rFonts w:cs="Arial"/>
                <w:color w:val="404040"/>
                <w:sz w:val="16"/>
                <w:szCs w:val="16"/>
              </w:rPr>
            </w:pPr>
            <w:r>
              <w:rPr>
                <w:rFonts w:cs="Arial"/>
                <w:color w:val="404040"/>
                <w:sz w:val="16"/>
                <w:szCs w:val="16"/>
              </w:rPr>
              <w:t>2</w:t>
            </w:r>
          </w:p>
        </w:tc>
        <w:tc>
          <w:tcPr>
            <w:tcW w:w="882" w:type="dxa"/>
            <w:vAlign w:val="center"/>
          </w:tcPr>
          <w:p w14:paraId="20A05093" w14:textId="04A02E87" w:rsidR="007E12F9" w:rsidRPr="007E12F9" w:rsidRDefault="00DD6DAF" w:rsidP="00E8226B">
            <w:pPr>
              <w:jc w:val="center"/>
              <w:rPr>
                <w:rFonts w:cs="Arial"/>
                <w:color w:val="404040"/>
                <w:sz w:val="16"/>
                <w:szCs w:val="16"/>
              </w:rPr>
            </w:pPr>
            <w:r>
              <w:rPr>
                <w:rFonts w:cs="Arial"/>
                <w:color w:val="404040"/>
                <w:sz w:val="16"/>
                <w:szCs w:val="16"/>
              </w:rPr>
              <w:t>1</w:t>
            </w:r>
          </w:p>
        </w:tc>
        <w:tc>
          <w:tcPr>
            <w:tcW w:w="739" w:type="dxa"/>
            <w:vAlign w:val="center"/>
          </w:tcPr>
          <w:p w14:paraId="413FCED9" w14:textId="0E359CE6" w:rsidR="007E12F9" w:rsidRPr="007E12F9" w:rsidRDefault="00DD6DAF" w:rsidP="00E8226B">
            <w:pPr>
              <w:jc w:val="center"/>
              <w:rPr>
                <w:rFonts w:cs="Arial"/>
                <w:color w:val="404040"/>
                <w:sz w:val="16"/>
                <w:szCs w:val="16"/>
              </w:rPr>
            </w:pPr>
            <w:r>
              <w:rPr>
                <w:rFonts w:cs="Arial"/>
                <w:color w:val="404040"/>
                <w:sz w:val="16"/>
                <w:szCs w:val="16"/>
              </w:rPr>
              <w:t>0</w:t>
            </w:r>
          </w:p>
        </w:tc>
        <w:tc>
          <w:tcPr>
            <w:tcW w:w="1061" w:type="dxa"/>
            <w:vAlign w:val="center"/>
          </w:tcPr>
          <w:p w14:paraId="47EF448E" w14:textId="0ADEA2E7" w:rsidR="007E12F9" w:rsidRPr="007E12F9" w:rsidRDefault="00DD6DAF" w:rsidP="00E8226B">
            <w:pPr>
              <w:jc w:val="center"/>
              <w:rPr>
                <w:rFonts w:cs="Arial"/>
                <w:color w:val="404040"/>
                <w:sz w:val="16"/>
                <w:szCs w:val="16"/>
              </w:rPr>
            </w:pPr>
            <w:r>
              <w:rPr>
                <w:rFonts w:cs="Arial"/>
                <w:color w:val="404040"/>
                <w:sz w:val="16"/>
                <w:szCs w:val="16"/>
              </w:rPr>
              <w:t>0</w:t>
            </w:r>
          </w:p>
        </w:tc>
        <w:tc>
          <w:tcPr>
            <w:tcW w:w="881" w:type="dxa"/>
            <w:noWrap/>
            <w:vAlign w:val="center"/>
          </w:tcPr>
          <w:p w14:paraId="4125E0BD" w14:textId="687FDCAF" w:rsidR="007E12F9" w:rsidRPr="007E12F9" w:rsidRDefault="00E25447" w:rsidP="00E8226B">
            <w:pPr>
              <w:jc w:val="center"/>
              <w:rPr>
                <w:rFonts w:cs="Arial"/>
                <w:color w:val="404040"/>
                <w:sz w:val="16"/>
                <w:szCs w:val="16"/>
              </w:rPr>
            </w:pPr>
            <w:r>
              <w:rPr>
                <w:rFonts w:cs="Arial"/>
                <w:color w:val="404040"/>
                <w:sz w:val="16"/>
                <w:szCs w:val="16"/>
              </w:rPr>
              <w:t>n/a</w:t>
            </w:r>
          </w:p>
        </w:tc>
        <w:tc>
          <w:tcPr>
            <w:tcW w:w="1289" w:type="dxa"/>
            <w:vAlign w:val="center"/>
          </w:tcPr>
          <w:p w14:paraId="652B94BD" w14:textId="3F422A93" w:rsidR="007E12F9" w:rsidRPr="007E12F9" w:rsidRDefault="00DD6DAF" w:rsidP="00E8226B">
            <w:pPr>
              <w:jc w:val="center"/>
              <w:rPr>
                <w:rFonts w:cs="Arial"/>
                <w:color w:val="404040"/>
                <w:sz w:val="16"/>
                <w:szCs w:val="16"/>
              </w:rPr>
            </w:pPr>
            <w:r>
              <w:rPr>
                <w:rFonts w:cs="Arial"/>
                <w:color w:val="404040"/>
                <w:sz w:val="16"/>
                <w:szCs w:val="16"/>
              </w:rPr>
              <w:t>1</w:t>
            </w:r>
          </w:p>
        </w:tc>
        <w:tc>
          <w:tcPr>
            <w:tcW w:w="1170" w:type="dxa"/>
            <w:vAlign w:val="center"/>
          </w:tcPr>
          <w:p w14:paraId="53F60DF2" w14:textId="4AD7F9CF" w:rsidR="007E12F9" w:rsidRPr="007E12F9" w:rsidRDefault="00336ACA" w:rsidP="00E8226B">
            <w:pPr>
              <w:jc w:val="center"/>
              <w:rPr>
                <w:rFonts w:cs="Arial"/>
                <w:color w:val="404040"/>
                <w:sz w:val="16"/>
                <w:szCs w:val="16"/>
              </w:rPr>
            </w:pPr>
            <w:r>
              <w:rPr>
                <w:rFonts w:cs="Arial"/>
                <w:color w:val="404040"/>
                <w:sz w:val="16"/>
                <w:szCs w:val="16"/>
              </w:rPr>
              <w:t>5</w:t>
            </w:r>
          </w:p>
        </w:tc>
      </w:tr>
      <w:tr w:rsidR="007E12F9" w:rsidRPr="007E12F9" w14:paraId="39A012C0" w14:textId="77777777" w:rsidTr="00061749">
        <w:trPr>
          <w:trHeight w:val="224"/>
        </w:trPr>
        <w:tc>
          <w:tcPr>
            <w:tcW w:w="2096" w:type="dxa"/>
            <w:noWrap/>
            <w:vAlign w:val="center"/>
          </w:tcPr>
          <w:p w14:paraId="0E157068" w14:textId="77777777" w:rsidR="007E12F9" w:rsidRPr="007E12F9" w:rsidRDefault="007E12F9" w:rsidP="00E8226B">
            <w:pPr>
              <w:rPr>
                <w:rFonts w:cs="Arial"/>
                <w:color w:val="404040"/>
                <w:sz w:val="16"/>
                <w:szCs w:val="16"/>
              </w:rPr>
            </w:pPr>
            <w:r w:rsidRPr="007E12F9">
              <w:rPr>
                <w:rFonts w:cs="Arial"/>
                <w:color w:val="404040"/>
                <w:sz w:val="16"/>
                <w:szCs w:val="16"/>
              </w:rPr>
              <w:t>Traceability &amp; Event Sharing</w:t>
            </w:r>
          </w:p>
        </w:tc>
        <w:tc>
          <w:tcPr>
            <w:tcW w:w="882" w:type="dxa"/>
            <w:vAlign w:val="center"/>
          </w:tcPr>
          <w:p w14:paraId="67860DC9" w14:textId="3A3DA888" w:rsidR="007E12F9" w:rsidRPr="007E12F9" w:rsidRDefault="00DD6DAF" w:rsidP="00E8226B">
            <w:pPr>
              <w:jc w:val="center"/>
              <w:rPr>
                <w:rFonts w:cs="Arial"/>
                <w:color w:val="404040"/>
                <w:sz w:val="16"/>
                <w:szCs w:val="16"/>
              </w:rPr>
            </w:pPr>
            <w:r>
              <w:rPr>
                <w:rFonts w:cs="Arial"/>
                <w:color w:val="404040"/>
                <w:sz w:val="16"/>
                <w:szCs w:val="16"/>
              </w:rPr>
              <w:t>0</w:t>
            </w:r>
          </w:p>
        </w:tc>
        <w:tc>
          <w:tcPr>
            <w:tcW w:w="882" w:type="dxa"/>
            <w:vAlign w:val="center"/>
          </w:tcPr>
          <w:p w14:paraId="1CCBC737" w14:textId="7B2FF059" w:rsidR="007E12F9" w:rsidRPr="007E12F9" w:rsidRDefault="00DD6DAF" w:rsidP="00E8226B">
            <w:pPr>
              <w:jc w:val="center"/>
              <w:rPr>
                <w:rFonts w:cs="Arial"/>
                <w:color w:val="404040"/>
                <w:sz w:val="16"/>
                <w:szCs w:val="16"/>
              </w:rPr>
            </w:pPr>
            <w:r>
              <w:rPr>
                <w:rFonts w:cs="Arial"/>
                <w:color w:val="404040"/>
                <w:sz w:val="16"/>
                <w:szCs w:val="16"/>
              </w:rPr>
              <w:t>2</w:t>
            </w:r>
          </w:p>
        </w:tc>
        <w:tc>
          <w:tcPr>
            <w:tcW w:w="739" w:type="dxa"/>
            <w:vAlign w:val="center"/>
          </w:tcPr>
          <w:p w14:paraId="50A651BC" w14:textId="4DF08EF4" w:rsidR="007E12F9" w:rsidRPr="007E12F9" w:rsidRDefault="00DD6DAF" w:rsidP="00E8226B">
            <w:pPr>
              <w:jc w:val="center"/>
              <w:rPr>
                <w:rFonts w:cs="Arial"/>
                <w:color w:val="404040"/>
                <w:sz w:val="16"/>
                <w:szCs w:val="16"/>
              </w:rPr>
            </w:pPr>
            <w:r>
              <w:rPr>
                <w:rFonts w:cs="Arial"/>
                <w:color w:val="404040"/>
                <w:sz w:val="16"/>
                <w:szCs w:val="16"/>
              </w:rPr>
              <w:t>2</w:t>
            </w:r>
          </w:p>
        </w:tc>
        <w:tc>
          <w:tcPr>
            <w:tcW w:w="1061" w:type="dxa"/>
            <w:vAlign w:val="center"/>
          </w:tcPr>
          <w:p w14:paraId="179A8173" w14:textId="3B518685" w:rsidR="007E12F9" w:rsidRPr="007E12F9" w:rsidRDefault="00DD6DAF" w:rsidP="00E8226B">
            <w:pPr>
              <w:jc w:val="center"/>
              <w:rPr>
                <w:rFonts w:cs="Arial"/>
                <w:color w:val="404040"/>
                <w:sz w:val="16"/>
                <w:szCs w:val="16"/>
              </w:rPr>
            </w:pPr>
            <w:r>
              <w:rPr>
                <w:rFonts w:cs="Arial"/>
                <w:color w:val="404040"/>
                <w:sz w:val="16"/>
                <w:szCs w:val="16"/>
              </w:rPr>
              <w:t>0</w:t>
            </w:r>
          </w:p>
        </w:tc>
        <w:tc>
          <w:tcPr>
            <w:tcW w:w="881" w:type="dxa"/>
            <w:noWrap/>
            <w:vAlign w:val="center"/>
          </w:tcPr>
          <w:p w14:paraId="1D64DEB0" w14:textId="5311271E" w:rsidR="007E12F9" w:rsidRPr="007E12F9" w:rsidRDefault="00E25447" w:rsidP="00E8226B">
            <w:pPr>
              <w:jc w:val="center"/>
              <w:rPr>
                <w:rFonts w:cs="Arial"/>
                <w:color w:val="404040"/>
                <w:sz w:val="16"/>
                <w:szCs w:val="16"/>
              </w:rPr>
            </w:pPr>
            <w:r>
              <w:rPr>
                <w:rFonts w:cs="Arial"/>
                <w:color w:val="404040"/>
                <w:sz w:val="16"/>
                <w:szCs w:val="16"/>
              </w:rPr>
              <w:t>100%</w:t>
            </w:r>
          </w:p>
        </w:tc>
        <w:tc>
          <w:tcPr>
            <w:tcW w:w="1289" w:type="dxa"/>
            <w:vAlign w:val="center"/>
          </w:tcPr>
          <w:p w14:paraId="41BFCB79" w14:textId="0B643AC3" w:rsidR="007E12F9" w:rsidRPr="007E12F9" w:rsidRDefault="00DD6DAF" w:rsidP="00E8226B">
            <w:pPr>
              <w:jc w:val="center"/>
              <w:rPr>
                <w:rFonts w:cs="Arial"/>
                <w:color w:val="404040"/>
                <w:sz w:val="16"/>
                <w:szCs w:val="16"/>
              </w:rPr>
            </w:pPr>
            <w:r>
              <w:rPr>
                <w:rFonts w:cs="Arial"/>
                <w:color w:val="404040"/>
                <w:sz w:val="16"/>
                <w:szCs w:val="16"/>
              </w:rPr>
              <w:t>0</w:t>
            </w:r>
          </w:p>
        </w:tc>
        <w:tc>
          <w:tcPr>
            <w:tcW w:w="1170" w:type="dxa"/>
            <w:vAlign w:val="center"/>
          </w:tcPr>
          <w:p w14:paraId="75EDAA02" w14:textId="2605D911" w:rsidR="007E12F9" w:rsidRPr="007E12F9" w:rsidRDefault="00355A53" w:rsidP="00355A53">
            <w:pPr>
              <w:jc w:val="center"/>
              <w:rPr>
                <w:rFonts w:cs="Arial"/>
                <w:color w:val="404040"/>
                <w:sz w:val="16"/>
                <w:szCs w:val="16"/>
              </w:rPr>
            </w:pPr>
            <w:r>
              <w:rPr>
                <w:rFonts w:cs="Arial"/>
                <w:color w:val="404040"/>
                <w:sz w:val="16"/>
                <w:szCs w:val="16"/>
              </w:rPr>
              <w:t>1</w:t>
            </w:r>
          </w:p>
        </w:tc>
      </w:tr>
      <w:tr w:rsidR="007E12F9" w:rsidRPr="007E12F9" w14:paraId="0122058F" w14:textId="77777777" w:rsidTr="00061749">
        <w:trPr>
          <w:trHeight w:val="208"/>
        </w:trPr>
        <w:tc>
          <w:tcPr>
            <w:tcW w:w="2096" w:type="dxa"/>
            <w:noWrap/>
            <w:vAlign w:val="center"/>
          </w:tcPr>
          <w:p w14:paraId="4CFC2BB0" w14:textId="77777777" w:rsidR="007E12F9" w:rsidRPr="007E12F9" w:rsidRDefault="007E12F9" w:rsidP="00E8226B">
            <w:pPr>
              <w:rPr>
                <w:rFonts w:cs="Arial"/>
                <w:color w:val="404040"/>
                <w:sz w:val="16"/>
                <w:szCs w:val="16"/>
              </w:rPr>
            </w:pPr>
            <w:r w:rsidRPr="007E12F9">
              <w:rPr>
                <w:rFonts w:cs="Arial"/>
                <w:color w:val="404040"/>
                <w:sz w:val="16"/>
                <w:szCs w:val="16"/>
              </w:rPr>
              <w:t>Total (SMG)</w:t>
            </w:r>
          </w:p>
        </w:tc>
        <w:tc>
          <w:tcPr>
            <w:tcW w:w="882" w:type="dxa"/>
            <w:vAlign w:val="center"/>
          </w:tcPr>
          <w:p w14:paraId="0124D3E9" w14:textId="19DC0A03" w:rsidR="007E12F9" w:rsidRPr="007E12F9" w:rsidRDefault="00123D59"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83</w:t>
            </w:r>
            <w:r>
              <w:rPr>
                <w:rFonts w:cs="Arial"/>
                <w:color w:val="404040"/>
                <w:sz w:val="16"/>
                <w:szCs w:val="16"/>
              </w:rPr>
              <w:fldChar w:fldCharType="end"/>
            </w:r>
          </w:p>
        </w:tc>
        <w:tc>
          <w:tcPr>
            <w:tcW w:w="882" w:type="dxa"/>
            <w:vAlign w:val="center"/>
          </w:tcPr>
          <w:p w14:paraId="7CE2445E" w14:textId="08830A6A" w:rsidR="007E12F9" w:rsidRPr="007E12F9" w:rsidRDefault="00123D59" w:rsidP="00123D59">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78</w:t>
            </w:r>
            <w:r>
              <w:rPr>
                <w:rFonts w:cs="Arial"/>
                <w:color w:val="404040"/>
                <w:sz w:val="16"/>
                <w:szCs w:val="16"/>
              </w:rPr>
              <w:fldChar w:fldCharType="end"/>
            </w:r>
          </w:p>
        </w:tc>
        <w:tc>
          <w:tcPr>
            <w:tcW w:w="739" w:type="dxa"/>
            <w:vAlign w:val="center"/>
          </w:tcPr>
          <w:p w14:paraId="0F65C93B" w14:textId="3A3A50A1" w:rsidR="007E12F9" w:rsidRPr="007E12F9" w:rsidRDefault="00123D59" w:rsidP="005A3AF5">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58</w:t>
            </w:r>
            <w:r>
              <w:rPr>
                <w:rFonts w:cs="Arial"/>
                <w:color w:val="404040"/>
                <w:sz w:val="16"/>
                <w:szCs w:val="16"/>
              </w:rPr>
              <w:fldChar w:fldCharType="end"/>
            </w:r>
            <w:bookmarkStart w:id="64" w:name="_GoBack"/>
            <w:bookmarkEnd w:id="64"/>
          </w:p>
        </w:tc>
        <w:tc>
          <w:tcPr>
            <w:tcW w:w="1061" w:type="dxa"/>
            <w:vAlign w:val="center"/>
          </w:tcPr>
          <w:p w14:paraId="4EE59DD8" w14:textId="51F40354" w:rsidR="007E12F9" w:rsidRPr="007E12F9" w:rsidRDefault="00123D59"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1</w:t>
            </w:r>
            <w:r>
              <w:rPr>
                <w:rFonts w:cs="Arial"/>
                <w:color w:val="404040"/>
                <w:sz w:val="16"/>
                <w:szCs w:val="16"/>
              </w:rPr>
              <w:fldChar w:fldCharType="end"/>
            </w:r>
          </w:p>
        </w:tc>
        <w:tc>
          <w:tcPr>
            <w:tcW w:w="881" w:type="dxa"/>
            <w:noWrap/>
            <w:vAlign w:val="center"/>
          </w:tcPr>
          <w:p w14:paraId="59E55743" w14:textId="5945D435" w:rsidR="007E12F9" w:rsidRPr="007E12F9" w:rsidRDefault="007E12F9" w:rsidP="00E25447">
            <w:pPr>
              <w:jc w:val="center"/>
              <w:rPr>
                <w:rFonts w:cs="Arial"/>
                <w:color w:val="404040"/>
                <w:sz w:val="16"/>
                <w:szCs w:val="16"/>
              </w:rPr>
            </w:pPr>
            <w:r w:rsidRPr="007E12F9">
              <w:rPr>
                <w:rFonts w:cs="Arial"/>
                <w:color w:val="404040"/>
                <w:sz w:val="16"/>
                <w:szCs w:val="16"/>
              </w:rPr>
              <w:t>9</w:t>
            </w:r>
            <w:r w:rsidR="00E25447">
              <w:rPr>
                <w:rFonts w:cs="Arial"/>
                <w:color w:val="404040"/>
                <w:sz w:val="16"/>
                <w:szCs w:val="16"/>
              </w:rPr>
              <w:t>8</w:t>
            </w:r>
            <w:r w:rsidRPr="007E12F9">
              <w:rPr>
                <w:rFonts w:cs="Arial"/>
                <w:color w:val="404040"/>
                <w:sz w:val="16"/>
                <w:szCs w:val="16"/>
              </w:rPr>
              <w:t>%</w:t>
            </w:r>
          </w:p>
        </w:tc>
        <w:tc>
          <w:tcPr>
            <w:tcW w:w="1289" w:type="dxa"/>
            <w:vAlign w:val="center"/>
          </w:tcPr>
          <w:p w14:paraId="4E517F7A" w14:textId="2BB782C6" w:rsidR="007E12F9" w:rsidRPr="007E12F9" w:rsidRDefault="003465A3"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19</w:t>
            </w:r>
            <w:r>
              <w:rPr>
                <w:rFonts w:cs="Arial"/>
                <w:color w:val="404040"/>
                <w:sz w:val="16"/>
                <w:szCs w:val="16"/>
              </w:rPr>
              <w:fldChar w:fldCharType="end"/>
            </w:r>
          </w:p>
        </w:tc>
        <w:tc>
          <w:tcPr>
            <w:tcW w:w="1170" w:type="dxa"/>
          </w:tcPr>
          <w:p w14:paraId="279458DE" w14:textId="45976459" w:rsidR="007E12F9" w:rsidRPr="007E12F9" w:rsidRDefault="003465A3"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80</w:t>
            </w:r>
            <w:r>
              <w:rPr>
                <w:rFonts w:cs="Arial"/>
                <w:color w:val="404040"/>
                <w:sz w:val="16"/>
                <w:szCs w:val="16"/>
              </w:rPr>
              <w:fldChar w:fldCharType="end"/>
            </w:r>
          </w:p>
        </w:tc>
      </w:tr>
    </w:tbl>
    <w:p w14:paraId="0151C89E" w14:textId="77777777" w:rsidR="00774931" w:rsidRDefault="007E12F9" w:rsidP="00774931">
      <w:pPr>
        <w:pStyle w:val="GS1Bullet2"/>
        <w:numPr>
          <w:ilvl w:val="0"/>
          <w:numId w:val="0"/>
        </w:numPr>
        <w:ind w:left="864"/>
        <w:rPr>
          <w:sz w:val="16"/>
        </w:rPr>
      </w:pPr>
      <w:bookmarkStart w:id="65" w:name="_Toc402452537"/>
      <w:bookmarkStart w:id="66" w:name="_Toc409436669"/>
      <w:r w:rsidRPr="007E12F9">
        <w:rPr>
          <w:b/>
          <w:sz w:val="16"/>
        </w:rPr>
        <w:t>Note:</w:t>
      </w:r>
      <w:r w:rsidRPr="007E12F9">
        <w:rPr>
          <w:sz w:val="16"/>
        </w:rPr>
        <w:t xml:space="preserve"> Maintenance on-time performance is measured from the submission date, to the GSMP complete date, and ready for ratification (if applicable). </w:t>
      </w:r>
    </w:p>
    <w:p w14:paraId="54BF95B5" w14:textId="77777777" w:rsidR="00AF0DED" w:rsidRDefault="00AF0DED" w:rsidP="00774931">
      <w:pPr>
        <w:pStyle w:val="GS1Bullet2"/>
        <w:numPr>
          <w:ilvl w:val="0"/>
          <w:numId w:val="0"/>
        </w:numPr>
        <w:ind w:left="864"/>
        <w:rPr>
          <w:b/>
        </w:rPr>
      </w:pPr>
    </w:p>
    <w:p w14:paraId="791191B7" w14:textId="0CDA8B63" w:rsidR="007E12F9" w:rsidRPr="007E12F9" w:rsidRDefault="007E12F9" w:rsidP="00774931">
      <w:pPr>
        <w:pStyle w:val="GS1Bullet2"/>
        <w:numPr>
          <w:ilvl w:val="0"/>
          <w:numId w:val="0"/>
        </w:numPr>
        <w:ind w:left="864"/>
      </w:pPr>
      <w:r w:rsidRPr="00067906">
        <w:rPr>
          <w:b/>
        </w:rPr>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4</w:t>
      </w:r>
      <w:r w:rsidR="007C5D1D">
        <w:rPr>
          <w:b/>
        </w:rPr>
        <w:fldChar w:fldCharType="end"/>
      </w:r>
      <w:r w:rsidRPr="00067906">
        <w:t xml:space="preserve">  - EDI and GMD SMG’s summary and performance</w:t>
      </w:r>
      <w:r w:rsidR="009D2D09">
        <w:t xml:space="preserve">, there </w:t>
      </w:r>
      <w:r w:rsidR="00CC5832">
        <w:t xml:space="preserve">is </w:t>
      </w:r>
      <w:r w:rsidR="009D2D09">
        <w:t xml:space="preserve">not enough 2018 </w:t>
      </w:r>
      <w:r w:rsidR="005607F4">
        <w:t xml:space="preserve">WR </w:t>
      </w:r>
      <w:r w:rsidR="009D2D09">
        <w:t>close</w:t>
      </w:r>
      <w:r w:rsidR="005607F4">
        <w:t>d</w:t>
      </w:r>
      <w:r w:rsidR="009D2D09">
        <w:t xml:space="preserve"> </w:t>
      </w:r>
      <w:r w:rsidR="00CC5832">
        <w:t>WR data t</w:t>
      </w:r>
      <w:r w:rsidR="00C92F92">
        <w:t xml:space="preserve">o report </w:t>
      </w:r>
      <w:r w:rsidR="009D2D09">
        <w:t>this quarter.</w:t>
      </w:r>
    </w:p>
    <w:tbl>
      <w:tblPr>
        <w:tblStyle w:val="GS1Table"/>
        <w:tblW w:w="8999" w:type="dxa"/>
        <w:tblInd w:w="895" w:type="dxa"/>
        <w:tblLook w:val="04A0" w:firstRow="1" w:lastRow="0" w:firstColumn="1" w:lastColumn="0" w:noHBand="0" w:noVBand="1"/>
      </w:tblPr>
      <w:tblGrid>
        <w:gridCol w:w="1257"/>
        <w:gridCol w:w="3906"/>
        <w:gridCol w:w="3906"/>
      </w:tblGrid>
      <w:tr w:rsidR="002E57DF" w:rsidRPr="007E12F9" w14:paraId="2E20EB14" w14:textId="77777777" w:rsidTr="002204F2">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32101078" w14:textId="77777777" w:rsidR="007E12F9" w:rsidRPr="00CC709E" w:rsidRDefault="007E12F9" w:rsidP="00E8226B">
            <w:pPr>
              <w:pStyle w:val="GS1Body"/>
              <w:ind w:left="0"/>
            </w:pPr>
          </w:p>
        </w:tc>
        <w:tc>
          <w:tcPr>
            <w:tcW w:w="3420" w:type="dxa"/>
          </w:tcPr>
          <w:p w14:paraId="2D549028" w14:textId="77777777" w:rsidR="007E12F9" w:rsidRPr="007E12F9" w:rsidRDefault="007E12F9" w:rsidP="00E8226B">
            <w:pPr>
              <w:pStyle w:val="GS1Body"/>
              <w:ind w:left="0"/>
              <w:jc w:val="center"/>
            </w:pPr>
            <w:r w:rsidRPr="007E12F9">
              <w:t>Electronic Data Interchange (EDI)</w:t>
            </w:r>
          </w:p>
        </w:tc>
        <w:tc>
          <w:tcPr>
            <w:tcW w:w="4139" w:type="dxa"/>
          </w:tcPr>
          <w:p w14:paraId="202B09BA" w14:textId="77777777" w:rsidR="007E12F9" w:rsidRPr="007E12F9" w:rsidRDefault="007E12F9" w:rsidP="00E8226B">
            <w:pPr>
              <w:pStyle w:val="GS1Body"/>
              <w:ind w:left="0"/>
              <w:jc w:val="center"/>
            </w:pPr>
            <w:r w:rsidRPr="007E12F9">
              <w:t>Global Master Data (GMD)</w:t>
            </w:r>
          </w:p>
        </w:tc>
      </w:tr>
      <w:tr w:rsidR="002E57DF" w:rsidRPr="007E12F9" w14:paraId="7F57C545" w14:textId="77777777" w:rsidTr="002204F2">
        <w:trPr>
          <w:trHeight w:val="20"/>
        </w:trPr>
        <w:tc>
          <w:tcPr>
            <w:tcW w:w="1440" w:type="dxa"/>
            <w:vAlign w:val="center"/>
          </w:tcPr>
          <w:p w14:paraId="3FE7352F" w14:textId="77777777" w:rsidR="007E12F9" w:rsidRPr="00CC709E" w:rsidRDefault="007E12F9" w:rsidP="00E8226B">
            <w:pPr>
              <w:pStyle w:val="GS1Body"/>
              <w:ind w:left="0"/>
              <w:jc w:val="center"/>
              <w:rPr>
                <w:sz w:val="16"/>
              </w:rPr>
            </w:pPr>
            <w:r w:rsidRPr="00CC709E">
              <w:rPr>
                <w:sz w:val="16"/>
              </w:rPr>
              <w:t xml:space="preserve">Median days </w:t>
            </w:r>
          </w:p>
          <w:p w14:paraId="23F01A87" w14:textId="77777777" w:rsidR="007E12F9" w:rsidRPr="00CC709E" w:rsidRDefault="007E12F9" w:rsidP="00E8226B">
            <w:pPr>
              <w:pStyle w:val="GS1Body"/>
              <w:ind w:left="0"/>
              <w:jc w:val="center"/>
              <w:rPr>
                <w:sz w:val="16"/>
              </w:rPr>
            </w:pPr>
            <w:r w:rsidRPr="00CC709E">
              <w:rPr>
                <w:sz w:val="16"/>
              </w:rPr>
              <w:t xml:space="preserve">in </w:t>
            </w:r>
          </w:p>
          <w:p w14:paraId="4D366756" w14:textId="77777777" w:rsidR="007E12F9" w:rsidRPr="00CC709E" w:rsidRDefault="007E12F9" w:rsidP="00E8226B">
            <w:pPr>
              <w:pStyle w:val="GS1Body"/>
              <w:ind w:left="0"/>
              <w:jc w:val="center"/>
              <w:rPr>
                <w:sz w:val="16"/>
              </w:rPr>
            </w:pPr>
            <w:r w:rsidRPr="00CC709E">
              <w:rPr>
                <w:sz w:val="16"/>
              </w:rPr>
              <w:t>development</w:t>
            </w:r>
          </w:p>
        </w:tc>
        <w:tc>
          <w:tcPr>
            <w:tcW w:w="3420" w:type="dxa"/>
          </w:tcPr>
          <w:p w14:paraId="3B273438" w14:textId="77777777" w:rsidR="007E12F9" w:rsidRPr="007E12F9" w:rsidRDefault="002E57DF" w:rsidP="00E8226B">
            <w:pPr>
              <w:pStyle w:val="GS1Body"/>
              <w:ind w:left="0"/>
            </w:pPr>
            <w:r>
              <w:rPr>
                <w:noProof/>
                <w:lang w:eastAsia="en-GB"/>
              </w:rPr>
              <w:drawing>
                <wp:inline distT="0" distB="0" distL="0" distR="0" wp14:anchorId="27CBF5FD" wp14:editId="56A8BC95">
                  <wp:extent cx="2052637" cy="660809"/>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5208" cy="671294"/>
                          </a:xfrm>
                          <a:prstGeom prst="rect">
                            <a:avLst/>
                          </a:prstGeom>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0"/>
              <w:gridCol w:w="802"/>
              <w:gridCol w:w="802"/>
              <w:gridCol w:w="802"/>
            </w:tblGrid>
            <w:tr w:rsidR="007E12F9" w:rsidRPr="007E12F9" w14:paraId="4607D34A" w14:textId="77777777" w:rsidTr="00943BBC">
              <w:trPr>
                <w:cnfStyle w:val="100000000000" w:firstRow="1" w:lastRow="0" w:firstColumn="0" w:lastColumn="0" w:oddVBand="0" w:evenVBand="0" w:oddHBand="0" w:evenHBand="0" w:firstRowFirstColumn="0" w:firstRowLastColumn="0" w:lastRowFirstColumn="0" w:lastRowLastColumn="0"/>
                <w:trHeight w:val="165"/>
              </w:trPr>
              <w:tc>
                <w:tcPr>
                  <w:tcW w:w="800" w:type="dxa"/>
                  <w:shd w:val="clear" w:color="auto" w:fill="F9C0AD" w:themeFill="accent1" w:themeFillTint="66"/>
                  <w:vAlign w:val="bottom"/>
                </w:tcPr>
                <w:p w14:paraId="6A0B2A59"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802" w:type="dxa"/>
                  <w:shd w:val="clear" w:color="auto" w:fill="F9C0AD" w:themeFill="accent1" w:themeFillTint="66"/>
                  <w:vAlign w:val="bottom"/>
                </w:tcPr>
                <w:p w14:paraId="496488A6"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802" w:type="dxa"/>
                  <w:shd w:val="clear" w:color="auto" w:fill="F9C0AD"/>
                  <w:vAlign w:val="bottom"/>
                </w:tcPr>
                <w:p w14:paraId="30DB2CDC"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802" w:type="dxa"/>
                  <w:shd w:val="clear" w:color="auto" w:fill="B4B4B4" w:themeFill="text1" w:themeFillTint="66"/>
                  <w:vAlign w:val="bottom"/>
                </w:tcPr>
                <w:p w14:paraId="6354C49E"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35419B52" w14:textId="77777777" w:rsidR="007E12F9" w:rsidRPr="007E12F9" w:rsidRDefault="007E12F9" w:rsidP="00E8226B">
            <w:pPr>
              <w:pStyle w:val="GS1Body"/>
              <w:ind w:left="0"/>
            </w:pPr>
          </w:p>
        </w:tc>
        <w:tc>
          <w:tcPr>
            <w:tcW w:w="4139" w:type="dxa"/>
          </w:tcPr>
          <w:p w14:paraId="30F05FAC" w14:textId="350BD34F" w:rsidR="007E12F9" w:rsidRPr="007E12F9" w:rsidRDefault="00943BBC" w:rsidP="00E8226B">
            <w:pPr>
              <w:pStyle w:val="GS1Body"/>
              <w:ind w:left="0"/>
              <w:jc w:val="center"/>
              <w:rPr>
                <w:noProof/>
                <w:lang w:eastAsia="en-GB"/>
              </w:rPr>
            </w:pPr>
            <w:r>
              <w:rPr>
                <w:noProof/>
                <w:lang w:eastAsia="en-GB"/>
              </w:rPr>
              <w:drawing>
                <wp:inline distT="0" distB="0" distL="0" distR="0" wp14:anchorId="21B64854" wp14:editId="2133C943">
                  <wp:extent cx="2289777" cy="603837"/>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8165"/>
                          <a:stretch/>
                        </pic:blipFill>
                        <pic:spPr bwMode="auto">
                          <a:xfrm>
                            <a:off x="0" y="0"/>
                            <a:ext cx="2290779" cy="60410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921"/>
              <w:gridCol w:w="921"/>
              <w:gridCol w:w="921"/>
            </w:tblGrid>
            <w:tr w:rsidR="007E12F9" w:rsidRPr="007E12F9" w14:paraId="7D851098" w14:textId="77777777" w:rsidTr="00E8226B">
              <w:trPr>
                <w:cnfStyle w:val="100000000000" w:firstRow="1" w:lastRow="0" w:firstColumn="0" w:lastColumn="0" w:oddVBand="0" w:evenVBand="0" w:oddHBand="0" w:evenHBand="0" w:firstRowFirstColumn="0" w:firstRowLastColumn="0" w:lastRowFirstColumn="0" w:lastRowLastColumn="0"/>
                <w:trHeight w:val="180"/>
              </w:trPr>
              <w:tc>
                <w:tcPr>
                  <w:tcW w:w="931" w:type="dxa"/>
                  <w:shd w:val="clear" w:color="auto" w:fill="F9C0AD" w:themeFill="accent1" w:themeFillTint="66"/>
                  <w:vAlign w:val="bottom"/>
                </w:tcPr>
                <w:p w14:paraId="10931CE2"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934" w:type="dxa"/>
                  <w:shd w:val="clear" w:color="auto" w:fill="F9C0AD" w:themeFill="accent1" w:themeFillTint="66"/>
                  <w:vAlign w:val="bottom"/>
                </w:tcPr>
                <w:p w14:paraId="76C7C3F1"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934" w:type="dxa"/>
                  <w:shd w:val="clear" w:color="auto" w:fill="F9C0AD" w:themeFill="accent1" w:themeFillTint="66"/>
                  <w:vAlign w:val="bottom"/>
                </w:tcPr>
                <w:p w14:paraId="68B4FD71"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934" w:type="dxa"/>
                  <w:shd w:val="clear" w:color="auto" w:fill="B4B4B4" w:themeFill="text1" w:themeFillTint="66"/>
                  <w:vAlign w:val="bottom"/>
                </w:tcPr>
                <w:p w14:paraId="026BD2DD"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74DA8CC8" w14:textId="77777777" w:rsidR="007E12F9" w:rsidRPr="007E12F9" w:rsidRDefault="007E12F9" w:rsidP="00E8226B">
            <w:pPr>
              <w:pStyle w:val="GS1Body"/>
              <w:ind w:left="0"/>
              <w:jc w:val="center"/>
            </w:pPr>
          </w:p>
        </w:tc>
      </w:tr>
      <w:tr w:rsidR="002E57DF" w:rsidRPr="007E12F9" w14:paraId="261157A7" w14:textId="77777777" w:rsidTr="007C18B7">
        <w:trPr>
          <w:trHeight w:val="1495"/>
        </w:trPr>
        <w:tc>
          <w:tcPr>
            <w:tcW w:w="1440" w:type="dxa"/>
            <w:vAlign w:val="center"/>
          </w:tcPr>
          <w:p w14:paraId="6537E891" w14:textId="77777777" w:rsidR="007E12F9" w:rsidRPr="00CC709E" w:rsidRDefault="007E12F9" w:rsidP="00E8226B">
            <w:pPr>
              <w:pStyle w:val="GS1Body"/>
              <w:ind w:left="0"/>
              <w:jc w:val="center"/>
              <w:rPr>
                <w:sz w:val="16"/>
              </w:rPr>
            </w:pPr>
            <w:r w:rsidRPr="00CC709E">
              <w:rPr>
                <w:sz w:val="16"/>
              </w:rPr>
              <w:t>Top WR submitter</w:t>
            </w:r>
          </w:p>
        </w:tc>
        <w:tc>
          <w:tcPr>
            <w:tcW w:w="3420" w:type="dxa"/>
            <w:vAlign w:val="center"/>
          </w:tcPr>
          <w:p w14:paraId="2CE1F04C" w14:textId="77777777" w:rsidR="007E12F9" w:rsidRPr="00CC709E" w:rsidRDefault="00655BEE" w:rsidP="00F72A7D">
            <w:pPr>
              <w:pStyle w:val="GS1Body"/>
              <w:ind w:left="0"/>
              <w:jc w:val="center"/>
              <w:rPr>
                <w:sz w:val="16"/>
              </w:rPr>
            </w:pPr>
            <w:r>
              <w:rPr>
                <w:noProof/>
                <w:lang w:eastAsia="en-GB"/>
              </w:rPr>
              <w:drawing>
                <wp:inline distT="0" distB="0" distL="0" distR="0" wp14:anchorId="23F0ED40" wp14:editId="1FCFBB4D">
                  <wp:extent cx="2334260" cy="920750"/>
                  <wp:effectExtent l="0" t="0" r="889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139" w:type="dxa"/>
            <w:vAlign w:val="center"/>
          </w:tcPr>
          <w:p w14:paraId="72CC637B" w14:textId="77777777" w:rsidR="007E12F9" w:rsidRPr="00CC709E" w:rsidRDefault="00EA16B6" w:rsidP="00E8226B">
            <w:pPr>
              <w:pStyle w:val="GS1Body"/>
              <w:ind w:left="0"/>
              <w:jc w:val="center"/>
              <w:rPr>
                <w:sz w:val="16"/>
              </w:rPr>
            </w:pPr>
            <w:r>
              <w:rPr>
                <w:noProof/>
                <w:lang w:eastAsia="en-GB"/>
              </w:rPr>
              <w:drawing>
                <wp:inline distT="0" distB="0" distL="0" distR="0" wp14:anchorId="2F0C9DF4" wp14:editId="39384007">
                  <wp:extent cx="2334260" cy="920750"/>
                  <wp:effectExtent l="0" t="0" r="889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2E57DF" w:rsidRPr="007E12F9" w14:paraId="5E452D0A" w14:textId="77777777" w:rsidTr="002204F2">
        <w:trPr>
          <w:trHeight w:val="20"/>
        </w:trPr>
        <w:tc>
          <w:tcPr>
            <w:tcW w:w="1440" w:type="dxa"/>
            <w:vAlign w:val="center"/>
          </w:tcPr>
          <w:p w14:paraId="025C5FCA" w14:textId="77777777" w:rsidR="007E12F9" w:rsidRPr="00CC709E" w:rsidRDefault="007E12F9" w:rsidP="00E8226B">
            <w:pPr>
              <w:pStyle w:val="GS1Body"/>
              <w:ind w:left="0"/>
              <w:jc w:val="center"/>
              <w:rPr>
                <w:sz w:val="16"/>
              </w:rPr>
            </w:pPr>
            <w:r w:rsidRPr="00CC709E">
              <w:rPr>
                <w:sz w:val="16"/>
              </w:rPr>
              <w:t>Highlights</w:t>
            </w:r>
          </w:p>
        </w:tc>
        <w:tc>
          <w:tcPr>
            <w:tcW w:w="3420" w:type="dxa"/>
          </w:tcPr>
          <w:p w14:paraId="0275141F" w14:textId="77777777" w:rsidR="00BF3EF1" w:rsidRPr="00E92036" w:rsidRDefault="00CC4236" w:rsidP="006310E1">
            <w:pPr>
              <w:pStyle w:val="GS1Body"/>
              <w:numPr>
                <w:ilvl w:val="0"/>
                <w:numId w:val="16"/>
              </w:numPr>
              <w:rPr>
                <w:sz w:val="16"/>
                <w:lang w:val="en-US"/>
              </w:rPr>
            </w:pPr>
            <w:r w:rsidRPr="00E92036">
              <w:rPr>
                <w:sz w:val="16"/>
                <w:lang w:val="en-US"/>
              </w:rPr>
              <w:t>The timing of the next version of EANCOM 20XX version will be determined by the EDI Advisory Team and the new EDI Strategy Plan</w:t>
            </w:r>
          </w:p>
          <w:p w14:paraId="45D97467" w14:textId="3867D577" w:rsidR="007E12F9" w:rsidRPr="00BF3EF1" w:rsidRDefault="00BF3EF1" w:rsidP="006310E1">
            <w:pPr>
              <w:pStyle w:val="GS1Body"/>
              <w:numPr>
                <w:ilvl w:val="0"/>
                <w:numId w:val="16"/>
              </w:numPr>
              <w:rPr>
                <w:sz w:val="16"/>
                <w:lang w:val="en-US"/>
              </w:rPr>
            </w:pPr>
            <w:r w:rsidRPr="00BF3EF1">
              <w:rPr>
                <w:sz w:val="16"/>
                <w:lang w:val="en-US"/>
              </w:rPr>
              <w:t>Updates to the GS1 Logistics Interoperability Model Application Standard were approved for ratification to align the GS1 Logistics Interoperability Model (LIM) with the latest GS1 XML and EANCOM Standard releases.</w:t>
            </w:r>
          </w:p>
        </w:tc>
        <w:tc>
          <w:tcPr>
            <w:tcW w:w="4139" w:type="dxa"/>
          </w:tcPr>
          <w:p w14:paraId="2C118B69" w14:textId="77777777" w:rsidR="007902AE" w:rsidRPr="00CC5832" w:rsidRDefault="0065405C" w:rsidP="006310E1">
            <w:pPr>
              <w:pStyle w:val="GS1Body"/>
              <w:numPr>
                <w:ilvl w:val="0"/>
                <w:numId w:val="16"/>
              </w:numPr>
              <w:rPr>
                <w:sz w:val="16"/>
              </w:rPr>
            </w:pPr>
            <w:r w:rsidRPr="00CC5832">
              <w:rPr>
                <w:sz w:val="16"/>
                <w:lang w:val="en-US"/>
              </w:rPr>
              <w:t>GMD processed 58 % of all WRs entered this quarter</w:t>
            </w:r>
          </w:p>
          <w:p w14:paraId="381E14FC" w14:textId="77777777" w:rsidR="007902AE" w:rsidRPr="00CC5832" w:rsidRDefault="0065405C" w:rsidP="006310E1">
            <w:pPr>
              <w:pStyle w:val="GS1Body"/>
              <w:numPr>
                <w:ilvl w:val="0"/>
                <w:numId w:val="16"/>
              </w:numPr>
              <w:rPr>
                <w:sz w:val="16"/>
              </w:rPr>
            </w:pPr>
            <w:r w:rsidRPr="00CC5832">
              <w:rPr>
                <w:sz w:val="16"/>
                <w:lang w:val="en-US"/>
              </w:rPr>
              <w:t xml:space="preserve">The GDSN Automation project has resulted in improved release accuracy </w:t>
            </w:r>
          </w:p>
          <w:p w14:paraId="06AE0D69" w14:textId="3B111BCA" w:rsidR="007E12F9" w:rsidRPr="00BF3EF1" w:rsidRDefault="0065405C" w:rsidP="006310E1">
            <w:pPr>
              <w:pStyle w:val="GS1Body"/>
              <w:numPr>
                <w:ilvl w:val="0"/>
                <w:numId w:val="16"/>
              </w:numPr>
              <w:rPr>
                <w:sz w:val="16"/>
                <w:lang w:val="en-US"/>
              </w:rPr>
            </w:pPr>
            <w:r w:rsidRPr="00CC5832">
              <w:rPr>
                <w:sz w:val="16"/>
                <w:lang w:val="en-US"/>
              </w:rPr>
              <w:t>GDSN MR 3.1.6 is in development</w:t>
            </w:r>
          </w:p>
        </w:tc>
      </w:tr>
    </w:tbl>
    <w:p w14:paraId="6C0324EA" w14:textId="77777777" w:rsidR="00D27D24" w:rsidRDefault="00D27D24" w:rsidP="009D2D09">
      <w:pPr>
        <w:pStyle w:val="GS1Bullet2"/>
        <w:numPr>
          <w:ilvl w:val="0"/>
          <w:numId w:val="0"/>
        </w:numPr>
        <w:ind w:left="864"/>
        <w:rPr>
          <w:b/>
        </w:rPr>
      </w:pPr>
    </w:p>
    <w:p w14:paraId="1792C322" w14:textId="77777777" w:rsidR="00D27D24" w:rsidRDefault="00D27D24">
      <w:pPr>
        <w:rPr>
          <w:rFonts w:asciiTheme="minorHAnsi" w:hAnsiTheme="minorHAnsi"/>
          <w:b/>
        </w:rPr>
      </w:pPr>
      <w:r>
        <w:rPr>
          <w:b/>
        </w:rPr>
        <w:br w:type="page"/>
      </w:r>
    </w:p>
    <w:p w14:paraId="66E6BAAB" w14:textId="2C709658" w:rsidR="007E12F9" w:rsidRDefault="007E12F9" w:rsidP="009D2D09">
      <w:pPr>
        <w:pStyle w:val="GS1Bullet2"/>
        <w:numPr>
          <w:ilvl w:val="0"/>
          <w:numId w:val="0"/>
        </w:numPr>
        <w:ind w:left="864"/>
      </w:pPr>
      <w:r w:rsidRPr="007E12F9">
        <w:rPr>
          <w:b/>
        </w:rPr>
        <w:lastRenderedPageBreak/>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3</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5</w:t>
      </w:r>
      <w:r w:rsidR="007C5D1D">
        <w:rPr>
          <w:b/>
        </w:rPr>
        <w:fldChar w:fldCharType="end"/>
      </w:r>
      <w:r w:rsidRPr="007E12F9">
        <w:t xml:space="preserve"> GPC and ID SMG’s summary and performance</w:t>
      </w:r>
      <w:r w:rsidR="009D2D09">
        <w:t xml:space="preserve">, there </w:t>
      </w:r>
      <w:r w:rsidR="00CC5832">
        <w:t xml:space="preserve">is not </w:t>
      </w:r>
      <w:r w:rsidR="009D2D09">
        <w:t xml:space="preserve">enough 2018 </w:t>
      </w:r>
      <w:r w:rsidR="005607F4">
        <w:t xml:space="preserve">WR </w:t>
      </w:r>
      <w:r w:rsidR="009D2D09">
        <w:t>close</w:t>
      </w:r>
      <w:r w:rsidR="005607F4">
        <w:t>d</w:t>
      </w:r>
      <w:r w:rsidR="009D2D09">
        <w:t xml:space="preserve"> </w:t>
      </w:r>
      <w:r w:rsidR="00CC5832">
        <w:t xml:space="preserve">data tp </w:t>
      </w:r>
      <w:r w:rsidR="00C92F92">
        <w:t xml:space="preserve">report </w:t>
      </w:r>
      <w:r w:rsidR="009D2D09">
        <w:t>this quarter.</w:t>
      </w:r>
    </w:p>
    <w:p w14:paraId="0A6760E2" w14:textId="77777777" w:rsidR="00AF0DED" w:rsidRPr="007E12F9" w:rsidRDefault="00AF0DED" w:rsidP="009D2D09">
      <w:pPr>
        <w:pStyle w:val="GS1Bullet2"/>
        <w:numPr>
          <w:ilvl w:val="0"/>
          <w:numId w:val="0"/>
        </w:numPr>
        <w:ind w:left="864"/>
      </w:pPr>
    </w:p>
    <w:tbl>
      <w:tblPr>
        <w:tblStyle w:val="GS1Table"/>
        <w:tblW w:w="9270" w:type="dxa"/>
        <w:tblInd w:w="895" w:type="dxa"/>
        <w:tblLayout w:type="fixed"/>
        <w:tblLook w:val="04A0" w:firstRow="1" w:lastRow="0" w:firstColumn="1" w:lastColumn="0" w:noHBand="0" w:noVBand="1"/>
      </w:tblPr>
      <w:tblGrid>
        <w:gridCol w:w="1440"/>
        <w:gridCol w:w="3915"/>
        <w:gridCol w:w="3915"/>
      </w:tblGrid>
      <w:tr w:rsidR="007E12F9" w:rsidRPr="007E12F9" w14:paraId="00426DEB" w14:textId="77777777" w:rsidTr="002204F2">
        <w:trPr>
          <w:cnfStyle w:val="100000000000" w:firstRow="1" w:lastRow="0" w:firstColumn="0" w:lastColumn="0" w:oddVBand="0" w:evenVBand="0" w:oddHBand="0" w:evenHBand="0" w:firstRowFirstColumn="0" w:firstRowLastColumn="0" w:lastRowFirstColumn="0" w:lastRowLastColumn="0"/>
          <w:trHeight w:val="20"/>
        </w:trPr>
        <w:tc>
          <w:tcPr>
            <w:tcW w:w="1440" w:type="dxa"/>
            <w:vAlign w:val="center"/>
          </w:tcPr>
          <w:p w14:paraId="3C941447" w14:textId="77777777" w:rsidR="007E12F9" w:rsidRPr="007E12F9" w:rsidRDefault="007E12F9" w:rsidP="00E8226B">
            <w:pPr>
              <w:pStyle w:val="GS1Body"/>
              <w:ind w:left="0"/>
              <w:jc w:val="center"/>
            </w:pPr>
          </w:p>
        </w:tc>
        <w:tc>
          <w:tcPr>
            <w:tcW w:w="3915" w:type="dxa"/>
            <w:vAlign w:val="center"/>
          </w:tcPr>
          <w:p w14:paraId="17DABFB0" w14:textId="77777777" w:rsidR="007E12F9" w:rsidRPr="007E12F9" w:rsidRDefault="007E12F9" w:rsidP="00E8226B">
            <w:pPr>
              <w:pStyle w:val="GS1Body"/>
              <w:ind w:left="0"/>
              <w:jc w:val="center"/>
            </w:pPr>
            <w:r w:rsidRPr="007E12F9">
              <w:t xml:space="preserve">       Global Product Classification (GPC)</w:t>
            </w:r>
          </w:p>
        </w:tc>
        <w:tc>
          <w:tcPr>
            <w:tcW w:w="3915" w:type="dxa"/>
          </w:tcPr>
          <w:p w14:paraId="3DF878E3" w14:textId="77777777" w:rsidR="007E12F9" w:rsidRPr="007E12F9" w:rsidRDefault="007E12F9" w:rsidP="00E8226B">
            <w:pPr>
              <w:pStyle w:val="GS1Body"/>
              <w:ind w:left="0"/>
              <w:jc w:val="center"/>
            </w:pPr>
            <w:r w:rsidRPr="007E12F9">
              <w:t>Identification (ID)</w:t>
            </w:r>
          </w:p>
        </w:tc>
      </w:tr>
      <w:tr w:rsidR="007E12F9" w:rsidRPr="007E12F9" w14:paraId="2E9EFE20" w14:textId="77777777" w:rsidTr="002204F2">
        <w:trPr>
          <w:trHeight w:val="20"/>
        </w:trPr>
        <w:tc>
          <w:tcPr>
            <w:tcW w:w="1440" w:type="dxa"/>
            <w:vAlign w:val="center"/>
          </w:tcPr>
          <w:p w14:paraId="0F7F6E7F" w14:textId="77777777" w:rsidR="007E12F9" w:rsidRPr="005A6A7A" w:rsidRDefault="007E12F9" w:rsidP="00E8226B">
            <w:pPr>
              <w:pStyle w:val="GS1Body"/>
              <w:ind w:left="0"/>
              <w:jc w:val="center"/>
              <w:rPr>
                <w:sz w:val="16"/>
              </w:rPr>
            </w:pPr>
            <w:r w:rsidRPr="005A6A7A">
              <w:rPr>
                <w:sz w:val="16"/>
              </w:rPr>
              <w:t>Median days</w:t>
            </w:r>
          </w:p>
          <w:p w14:paraId="26BEB25D" w14:textId="77777777" w:rsidR="007E12F9" w:rsidRPr="005A6A7A" w:rsidRDefault="007E12F9" w:rsidP="00E8226B">
            <w:pPr>
              <w:pStyle w:val="GS1Body"/>
              <w:ind w:left="0"/>
              <w:jc w:val="center"/>
              <w:rPr>
                <w:sz w:val="16"/>
              </w:rPr>
            </w:pPr>
            <w:r w:rsidRPr="005A6A7A">
              <w:rPr>
                <w:sz w:val="16"/>
              </w:rPr>
              <w:t xml:space="preserve"> in </w:t>
            </w:r>
          </w:p>
          <w:p w14:paraId="7CCD72C7" w14:textId="77777777" w:rsidR="007E12F9" w:rsidRPr="005A6A7A" w:rsidRDefault="007E12F9" w:rsidP="00E8226B">
            <w:pPr>
              <w:pStyle w:val="GS1Body"/>
              <w:ind w:left="0"/>
              <w:jc w:val="center"/>
              <w:rPr>
                <w:sz w:val="16"/>
              </w:rPr>
            </w:pPr>
            <w:r w:rsidRPr="005A6A7A">
              <w:rPr>
                <w:sz w:val="16"/>
              </w:rPr>
              <w:t>development</w:t>
            </w:r>
          </w:p>
        </w:tc>
        <w:tc>
          <w:tcPr>
            <w:tcW w:w="3915" w:type="dxa"/>
          </w:tcPr>
          <w:p w14:paraId="70B93C45" w14:textId="77777777" w:rsidR="007E12F9" w:rsidRPr="007E12F9" w:rsidRDefault="00F72A7D" w:rsidP="00E8226B">
            <w:pPr>
              <w:pStyle w:val="GS1Body"/>
              <w:ind w:left="0"/>
            </w:pPr>
            <w:r>
              <w:rPr>
                <w:noProof/>
                <w:lang w:eastAsia="en-GB"/>
              </w:rPr>
              <w:drawing>
                <wp:inline distT="0" distB="0" distL="0" distR="0" wp14:anchorId="5135DC32" wp14:editId="1A4D53D1">
                  <wp:extent cx="2233295" cy="833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3295" cy="833120"/>
                          </a:xfrm>
                          <a:prstGeom prst="rect">
                            <a:avLst/>
                          </a:prstGeom>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76"/>
              <w:gridCol w:w="876"/>
              <w:gridCol w:w="876"/>
              <w:gridCol w:w="876"/>
            </w:tblGrid>
            <w:tr w:rsidR="007E12F9" w:rsidRPr="007E12F9" w14:paraId="48B781CE" w14:textId="77777777" w:rsidTr="00E8226B">
              <w:trPr>
                <w:cnfStyle w:val="100000000000" w:firstRow="1" w:lastRow="0" w:firstColumn="0" w:lastColumn="0" w:oddVBand="0" w:evenVBand="0" w:oddHBand="0" w:evenHBand="0" w:firstRowFirstColumn="0" w:firstRowLastColumn="0" w:lastRowFirstColumn="0" w:lastRowLastColumn="0"/>
                <w:trHeight w:val="169"/>
              </w:trPr>
              <w:tc>
                <w:tcPr>
                  <w:tcW w:w="876" w:type="dxa"/>
                  <w:shd w:val="clear" w:color="auto" w:fill="F9C0AD" w:themeFill="accent1" w:themeFillTint="66"/>
                  <w:vAlign w:val="bottom"/>
                </w:tcPr>
                <w:p w14:paraId="0D4A0633"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876" w:type="dxa"/>
                  <w:shd w:val="clear" w:color="auto" w:fill="F9C0AD" w:themeFill="accent1" w:themeFillTint="66"/>
                  <w:vAlign w:val="bottom"/>
                </w:tcPr>
                <w:p w14:paraId="6BDC91FD"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876" w:type="dxa"/>
                  <w:shd w:val="clear" w:color="auto" w:fill="F9C0AD" w:themeFill="accent1" w:themeFillTint="66"/>
                  <w:vAlign w:val="bottom"/>
                </w:tcPr>
                <w:p w14:paraId="07D99159"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876" w:type="dxa"/>
                  <w:shd w:val="clear" w:color="auto" w:fill="B4B4B4" w:themeFill="text1" w:themeFillTint="66"/>
                  <w:vAlign w:val="bottom"/>
                </w:tcPr>
                <w:p w14:paraId="40A9AF51"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42FB8B56" w14:textId="77777777" w:rsidR="007E12F9" w:rsidRPr="007E12F9" w:rsidRDefault="007E12F9" w:rsidP="00E8226B">
            <w:pPr>
              <w:pStyle w:val="GS1Body"/>
              <w:ind w:left="0"/>
            </w:pPr>
          </w:p>
        </w:tc>
        <w:tc>
          <w:tcPr>
            <w:tcW w:w="3915" w:type="dxa"/>
          </w:tcPr>
          <w:p w14:paraId="471D315E" w14:textId="371C5C57" w:rsidR="007E12F9" w:rsidRPr="007E12F9" w:rsidRDefault="00943BBC" w:rsidP="00E8226B">
            <w:pPr>
              <w:pStyle w:val="GS1Body"/>
              <w:ind w:left="0"/>
              <w:rPr>
                <w:noProof/>
                <w:lang w:eastAsia="en-GB"/>
              </w:rPr>
            </w:pPr>
            <w:r>
              <w:rPr>
                <w:noProof/>
                <w:lang w:eastAsia="en-GB"/>
              </w:rPr>
              <w:drawing>
                <wp:inline distT="0" distB="0" distL="0" distR="0" wp14:anchorId="560F49D3" wp14:editId="0C36B190">
                  <wp:extent cx="2289963" cy="831879"/>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8517"/>
                          <a:stretch/>
                        </pic:blipFill>
                        <pic:spPr bwMode="auto">
                          <a:xfrm>
                            <a:off x="0" y="0"/>
                            <a:ext cx="2290779" cy="83217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76"/>
              <w:gridCol w:w="876"/>
              <w:gridCol w:w="876"/>
              <w:gridCol w:w="876"/>
            </w:tblGrid>
            <w:tr w:rsidR="007E12F9" w:rsidRPr="007E12F9" w14:paraId="65B2A0D3" w14:textId="77777777" w:rsidTr="00943BBC">
              <w:trPr>
                <w:cnfStyle w:val="100000000000" w:firstRow="1" w:lastRow="0" w:firstColumn="0" w:lastColumn="0" w:oddVBand="0" w:evenVBand="0" w:oddHBand="0" w:evenHBand="0" w:firstRowFirstColumn="0" w:firstRowLastColumn="0" w:lastRowFirstColumn="0" w:lastRowLastColumn="0"/>
                <w:trHeight w:val="169"/>
              </w:trPr>
              <w:tc>
                <w:tcPr>
                  <w:tcW w:w="876" w:type="dxa"/>
                  <w:shd w:val="clear" w:color="auto" w:fill="F9C0AD" w:themeFill="accent1" w:themeFillTint="66"/>
                  <w:vAlign w:val="bottom"/>
                </w:tcPr>
                <w:p w14:paraId="45FBB5CB"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876" w:type="dxa"/>
                  <w:shd w:val="clear" w:color="auto" w:fill="F9C0AD" w:themeFill="accent1" w:themeFillTint="66"/>
                  <w:vAlign w:val="bottom"/>
                </w:tcPr>
                <w:p w14:paraId="647A13FF"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876" w:type="dxa"/>
                  <w:shd w:val="clear" w:color="auto" w:fill="F9C0AD"/>
                  <w:vAlign w:val="bottom"/>
                </w:tcPr>
                <w:p w14:paraId="3A5E0304"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876" w:type="dxa"/>
                  <w:shd w:val="clear" w:color="auto" w:fill="B4B4B4" w:themeFill="text1" w:themeFillTint="66"/>
                  <w:vAlign w:val="bottom"/>
                </w:tcPr>
                <w:p w14:paraId="43A68113"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10D0A036" w14:textId="77777777" w:rsidR="007E12F9" w:rsidRPr="007E12F9" w:rsidRDefault="007E12F9" w:rsidP="00E8226B">
            <w:pPr>
              <w:pStyle w:val="GS1Body"/>
              <w:ind w:left="0"/>
            </w:pPr>
          </w:p>
        </w:tc>
      </w:tr>
      <w:tr w:rsidR="007E12F9" w:rsidRPr="007E12F9" w14:paraId="633E9504" w14:textId="77777777" w:rsidTr="002204F2">
        <w:trPr>
          <w:trHeight w:val="20"/>
        </w:trPr>
        <w:tc>
          <w:tcPr>
            <w:tcW w:w="1440" w:type="dxa"/>
            <w:vAlign w:val="center"/>
          </w:tcPr>
          <w:p w14:paraId="2487E88B" w14:textId="77777777" w:rsidR="007E12F9" w:rsidRPr="005A6A7A" w:rsidRDefault="007E12F9" w:rsidP="00E8226B">
            <w:pPr>
              <w:pStyle w:val="GS1Body"/>
              <w:ind w:left="0"/>
              <w:jc w:val="center"/>
              <w:rPr>
                <w:sz w:val="16"/>
              </w:rPr>
            </w:pPr>
            <w:r w:rsidRPr="005A6A7A">
              <w:rPr>
                <w:sz w:val="16"/>
              </w:rPr>
              <w:t>Top WR submitter</w:t>
            </w:r>
          </w:p>
        </w:tc>
        <w:tc>
          <w:tcPr>
            <w:tcW w:w="3915" w:type="dxa"/>
            <w:vAlign w:val="center"/>
          </w:tcPr>
          <w:p w14:paraId="0CF0EAF3" w14:textId="77777777" w:rsidR="007E12F9" w:rsidRPr="005A6A7A" w:rsidRDefault="00655BEE" w:rsidP="00E8226B">
            <w:pPr>
              <w:pStyle w:val="GS1Body"/>
              <w:ind w:left="0"/>
              <w:jc w:val="center"/>
              <w:rPr>
                <w:sz w:val="16"/>
              </w:rPr>
            </w:pPr>
            <w:r>
              <w:rPr>
                <w:noProof/>
                <w:lang w:eastAsia="en-GB"/>
              </w:rPr>
              <w:drawing>
                <wp:inline distT="0" distB="0" distL="0" distR="0" wp14:anchorId="07897268" wp14:editId="5A0647E0">
                  <wp:extent cx="2445327" cy="948690"/>
                  <wp:effectExtent l="0" t="0" r="0" b="381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915" w:type="dxa"/>
            <w:vAlign w:val="center"/>
          </w:tcPr>
          <w:p w14:paraId="11722693" w14:textId="77777777" w:rsidR="007E12F9" w:rsidRPr="005A6A7A" w:rsidRDefault="00655BEE" w:rsidP="00E8226B">
            <w:pPr>
              <w:pStyle w:val="GS1Body"/>
              <w:ind w:left="0"/>
              <w:jc w:val="center"/>
              <w:rPr>
                <w:sz w:val="16"/>
              </w:rPr>
            </w:pPr>
            <w:r>
              <w:rPr>
                <w:noProof/>
                <w:lang w:eastAsia="en-GB"/>
              </w:rPr>
              <w:drawing>
                <wp:inline distT="0" distB="0" distL="0" distR="0" wp14:anchorId="1ACBCB31" wp14:editId="03BD8563">
                  <wp:extent cx="2216150" cy="949036"/>
                  <wp:effectExtent l="0" t="0" r="0" b="381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7E12F9" w:rsidRPr="007E12F9" w14:paraId="45706A45" w14:textId="77777777" w:rsidTr="002204F2">
        <w:trPr>
          <w:trHeight w:val="20"/>
        </w:trPr>
        <w:tc>
          <w:tcPr>
            <w:tcW w:w="1440" w:type="dxa"/>
            <w:vAlign w:val="center"/>
          </w:tcPr>
          <w:p w14:paraId="72E79C75" w14:textId="77777777" w:rsidR="007E12F9" w:rsidRPr="005A6A7A" w:rsidRDefault="007E12F9" w:rsidP="00E8226B">
            <w:pPr>
              <w:pStyle w:val="GS1Body"/>
              <w:ind w:left="0"/>
              <w:jc w:val="center"/>
              <w:rPr>
                <w:sz w:val="16"/>
              </w:rPr>
            </w:pPr>
            <w:r w:rsidRPr="005A6A7A">
              <w:rPr>
                <w:sz w:val="16"/>
              </w:rPr>
              <w:t>Highlights</w:t>
            </w:r>
          </w:p>
        </w:tc>
        <w:tc>
          <w:tcPr>
            <w:tcW w:w="3915" w:type="dxa"/>
          </w:tcPr>
          <w:p w14:paraId="786CD276" w14:textId="77777777" w:rsidR="007902AE" w:rsidRPr="00A64F4A" w:rsidRDefault="0065405C" w:rsidP="006310E1">
            <w:pPr>
              <w:pStyle w:val="GS1Body"/>
              <w:numPr>
                <w:ilvl w:val="0"/>
                <w:numId w:val="16"/>
              </w:numPr>
              <w:rPr>
                <w:sz w:val="16"/>
              </w:rPr>
            </w:pPr>
            <w:r w:rsidRPr="00A64F4A">
              <w:rPr>
                <w:sz w:val="16"/>
                <w:lang w:val="en-US"/>
              </w:rPr>
              <w:t>The GPC standard is currently translated into 21 different languages with 3 additional languages in the process of being translated for the first time</w:t>
            </w:r>
          </w:p>
          <w:p w14:paraId="01D2F16E" w14:textId="77777777" w:rsidR="007902AE" w:rsidRPr="00A64F4A" w:rsidRDefault="0065405C" w:rsidP="006310E1">
            <w:pPr>
              <w:pStyle w:val="GS1Body"/>
              <w:numPr>
                <w:ilvl w:val="0"/>
                <w:numId w:val="16"/>
              </w:numPr>
              <w:rPr>
                <w:sz w:val="16"/>
              </w:rPr>
            </w:pPr>
            <w:r w:rsidRPr="00A64F4A">
              <w:rPr>
                <w:sz w:val="16"/>
                <w:lang w:val="en-US"/>
              </w:rPr>
              <w:t>Successfully recruited a new candidate, Sean Lightholder from Walmart, to replace Werner Kolb as co-chair due to his impending retirement</w:t>
            </w:r>
          </w:p>
          <w:p w14:paraId="13B0AA0B" w14:textId="040960EC" w:rsidR="007E12F9" w:rsidRPr="00D9541C" w:rsidRDefault="0065405C" w:rsidP="006310E1">
            <w:pPr>
              <w:pStyle w:val="GS1Body"/>
              <w:numPr>
                <w:ilvl w:val="0"/>
                <w:numId w:val="16"/>
              </w:numPr>
              <w:rPr>
                <w:sz w:val="16"/>
              </w:rPr>
            </w:pPr>
            <w:r w:rsidRPr="00A64F4A">
              <w:rPr>
                <w:sz w:val="16"/>
                <w:lang w:val="en-US"/>
              </w:rPr>
              <w:t>Time to process work requests remains at an all time low</w:t>
            </w:r>
          </w:p>
        </w:tc>
        <w:tc>
          <w:tcPr>
            <w:tcW w:w="3915" w:type="dxa"/>
          </w:tcPr>
          <w:p w14:paraId="7AA16745" w14:textId="77777777" w:rsidR="00E92036" w:rsidRPr="00E92036" w:rsidRDefault="00E92036" w:rsidP="006310E1">
            <w:pPr>
              <w:pStyle w:val="GS1Body"/>
              <w:numPr>
                <w:ilvl w:val="0"/>
                <w:numId w:val="16"/>
              </w:numPr>
              <w:rPr>
                <w:sz w:val="16"/>
                <w:lang w:val="en-US"/>
              </w:rPr>
            </w:pPr>
            <w:r w:rsidRPr="00E92036">
              <w:rPr>
                <w:sz w:val="16"/>
                <w:lang w:val="en-US"/>
              </w:rPr>
              <w:t>General Specification V2018 was released in January per schedule</w:t>
            </w:r>
          </w:p>
          <w:p w14:paraId="1D03CAE3" w14:textId="77777777" w:rsidR="00E92036" w:rsidRPr="00E92036" w:rsidRDefault="00E92036" w:rsidP="006310E1">
            <w:pPr>
              <w:pStyle w:val="GS1Body"/>
              <w:numPr>
                <w:ilvl w:val="0"/>
                <w:numId w:val="16"/>
              </w:numPr>
              <w:rPr>
                <w:sz w:val="16"/>
                <w:lang w:val="en-US"/>
              </w:rPr>
            </w:pPr>
            <w:r w:rsidRPr="00E92036">
              <w:rPr>
                <w:sz w:val="16"/>
                <w:lang w:val="en-US"/>
              </w:rPr>
              <w:t>Conducted a workshop to identify needs and continuous improvements for General Specification V 2019</w:t>
            </w:r>
          </w:p>
          <w:p w14:paraId="358B3404" w14:textId="77777777" w:rsidR="00E92036" w:rsidRPr="00E92036" w:rsidRDefault="00E92036" w:rsidP="006310E1">
            <w:pPr>
              <w:pStyle w:val="GS1Body"/>
              <w:numPr>
                <w:ilvl w:val="0"/>
                <w:numId w:val="16"/>
              </w:numPr>
              <w:rPr>
                <w:sz w:val="16"/>
                <w:lang w:val="en-US"/>
              </w:rPr>
            </w:pPr>
            <w:r w:rsidRPr="00E92036">
              <w:rPr>
                <w:sz w:val="16"/>
                <w:lang w:val="en-US"/>
              </w:rPr>
              <w:t>Advancing Identification Matters (AIM) and GS1 is in collaboration to process Sensor Application Identifier</w:t>
            </w:r>
          </w:p>
          <w:p w14:paraId="38575738" w14:textId="77777777" w:rsidR="00E92036" w:rsidRPr="00E92036" w:rsidRDefault="00E92036" w:rsidP="006310E1">
            <w:pPr>
              <w:pStyle w:val="GS1Body"/>
              <w:numPr>
                <w:ilvl w:val="0"/>
                <w:numId w:val="16"/>
              </w:numPr>
              <w:rPr>
                <w:sz w:val="16"/>
                <w:lang w:val="en-US"/>
              </w:rPr>
            </w:pPr>
            <w:r w:rsidRPr="00E92036">
              <w:rPr>
                <w:sz w:val="16"/>
                <w:lang w:val="en-US"/>
              </w:rPr>
              <w:t>There is an open co-chair position</w:t>
            </w:r>
          </w:p>
          <w:p w14:paraId="11A36BEF" w14:textId="5C2AEC52" w:rsidR="007E12F9" w:rsidRPr="00E92036" w:rsidRDefault="00E92036" w:rsidP="006310E1">
            <w:pPr>
              <w:pStyle w:val="GS1Body"/>
              <w:numPr>
                <w:ilvl w:val="0"/>
                <w:numId w:val="16"/>
              </w:numPr>
              <w:rPr>
                <w:sz w:val="16"/>
                <w:lang w:val="en-US"/>
              </w:rPr>
            </w:pPr>
            <w:r w:rsidRPr="00E92036">
              <w:rPr>
                <w:sz w:val="16"/>
                <w:lang w:val="en-US"/>
              </w:rPr>
              <w:t>ID SMG participants are participating in ID related activities with URI Structure MSWG and Fighting Illicit Trade MSWG</w:t>
            </w:r>
          </w:p>
        </w:tc>
      </w:tr>
    </w:tbl>
    <w:p w14:paraId="04A9A69F" w14:textId="6DCFBC49" w:rsidR="007E12F9" w:rsidRDefault="007E12F9" w:rsidP="007E12F9">
      <w:pPr>
        <w:pStyle w:val="BodyText"/>
        <w:ind w:left="180" w:firstLine="720"/>
        <w:jc w:val="both"/>
        <w:rPr>
          <w:color w:val="454545" w:themeColor="text1"/>
          <w:spacing w:val="-3"/>
          <w:sz w:val="16"/>
          <w:szCs w:val="18"/>
        </w:rPr>
      </w:pPr>
      <w:r w:rsidRPr="007E12F9">
        <w:rPr>
          <w:color w:val="454545" w:themeColor="text1"/>
          <w:spacing w:val="-3"/>
          <w:sz w:val="16"/>
          <w:szCs w:val="18"/>
        </w:rPr>
        <w:t xml:space="preserve">Note: </w:t>
      </w:r>
      <w:r w:rsidR="00692E0C">
        <w:rPr>
          <w:color w:val="454545" w:themeColor="text1"/>
          <w:spacing w:val="-3"/>
          <w:sz w:val="16"/>
          <w:szCs w:val="18"/>
        </w:rPr>
        <w:tab/>
        <w:t xml:space="preserve">1. </w:t>
      </w:r>
      <w:r w:rsidRPr="007E12F9">
        <w:rPr>
          <w:color w:val="454545" w:themeColor="text1"/>
          <w:spacing w:val="-3"/>
          <w:sz w:val="16"/>
          <w:szCs w:val="18"/>
        </w:rPr>
        <w:t>Traceability &amp; Event Sharing and Data Accuracy SMG’s have minimal activity, and is therefore, not reported.</w:t>
      </w:r>
    </w:p>
    <w:p w14:paraId="7B69D529" w14:textId="77777777" w:rsidR="00692E0C" w:rsidRPr="00692E0C" w:rsidRDefault="00692E0C" w:rsidP="00692E0C">
      <w:pPr>
        <w:pStyle w:val="BodyText"/>
        <w:ind w:left="1440"/>
        <w:jc w:val="both"/>
        <w:rPr>
          <w:i/>
          <w:color w:val="454545" w:themeColor="text1"/>
          <w:spacing w:val="-3"/>
          <w:sz w:val="16"/>
          <w:szCs w:val="18"/>
        </w:rPr>
      </w:pPr>
      <w:r w:rsidRPr="00692E0C">
        <w:rPr>
          <w:i/>
          <w:color w:val="454545" w:themeColor="text1"/>
          <w:spacing w:val="-3"/>
          <w:sz w:val="16"/>
          <w:szCs w:val="18"/>
        </w:rPr>
        <w:t xml:space="preserve">2. Performance numbers have changed slightly from previous reports due to a change in the Excel formula used to calculate the </w:t>
      </w:r>
      <w:r w:rsidR="0024574E">
        <w:rPr>
          <w:i/>
          <w:color w:val="454545" w:themeColor="text1"/>
          <w:spacing w:val="-3"/>
          <w:sz w:val="16"/>
          <w:szCs w:val="18"/>
        </w:rPr>
        <w:t xml:space="preserve">number of </w:t>
      </w:r>
      <w:r w:rsidRPr="00692E0C">
        <w:rPr>
          <w:i/>
          <w:color w:val="454545" w:themeColor="text1"/>
          <w:spacing w:val="-3"/>
          <w:sz w:val="16"/>
          <w:szCs w:val="18"/>
        </w:rPr>
        <w:t xml:space="preserve">days in GSMP. </w:t>
      </w:r>
      <w:r w:rsidR="0024574E">
        <w:rPr>
          <w:i/>
          <w:color w:val="454545" w:themeColor="text1"/>
          <w:spacing w:val="-3"/>
          <w:sz w:val="16"/>
          <w:szCs w:val="18"/>
        </w:rPr>
        <w:t>The formula changed f</w:t>
      </w:r>
      <w:r w:rsidRPr="00692E0C">
        <w:rPr>
          <w:i/>
          <w:color w:val="454545" w:themeColor="text1"/>
          <w:spacing w:val="-3"/>
          <w:sz w:val="16"/>
          <w:szCs w:val="18"/>
        </w:rPr>
        <w:t>rom “Days360” to “DATEDIF”.</w:t>
      </w:r>
    </w:p>
    <w:p w14:paraId="262376F7" w14:textId="77777777" w:rsidR="007E12F9" w:rsidRPr="007E12F9" w:rsidRDefault="007E12F9" w:rsidP="007E12F9">
      <w:pPr>
        <w:pStyle w:val="BodyText"/>
        <w:ind w:left="180" w:firstLine="720"/>
        <w:jc w:val="both"/>
        <w:rPr>
          <w:color w:val="454545" w:themeColor="text1"/>
          <w:spacing w:val="-3"/>
          <w:szCs w:val="18"/>
        </w:rPr>
      </w:pPr>
      <w:r w:rsidRPr="007E12F9">
        <w:rPr>
          <w:b/>
          <w:noProof/>
          <w:color w:val="F26334"/>
          <w:spacing w:val="-3"/>
          <w:szCs w:val="18"/>
          <w:lang w:eastAsia="en-GB"/>
        </w:rPr>
        <mc:AlternateContent>
          <mc:Choice Requires="wps">
            <w:drawing>
              <wp:anchor distT="0" distB="0" distL="114300" distR="114300" simplePos="0" relativeHeight="251660288" behindDoc="0" locked="0" layoutInCell="1" allowOverlap="1" wp14:anchorId="7EC1F1B3" wp14:editId="71624F71">
                <wp:simplePos x="0" y="0"/>
                <wp:positionH relativeFrom="column">
                  <wp:posOffset>2238202</wp:posOffset>
                </wp:positionH>
                <wp:positionV relativeFrom="paragraph">
                  <wp:posOffset>167928</wp:posOffset>
                </wp:positionV>
                <wp:extent cx="238125" cy="180975"/>
                <wp:effectExtent l="38100" t="57150" r="47625" b="47625"/>
                <wp:wrapNone/>
                <wp:docPr id="78" name="Rectangle 78"/>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tx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C55F8" id="Rectangle 78" o:spid="_x0000_s1026" style="position:absolute;margin-left:176.25pt;margin-top:13.2pt;width:18.7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" fillcolor="#b4b4b4 [1309]" stroked="f" strokeweight="2pt"/>
            </w:pict>
          </mc:Fallback>
        </mc:AlternateContent>
      </w:r>
      <w:r w:rsidRPr="007E12F9">
        <w:rPr>
          <w:b/>
          <w:noProof/>
          <w:color w:val="F26334"/>
          <w:spacing w:val="-3"/>
          <w:szCs w:val="18"/>
          <w:lang w:eastAsia="en-GB"/>
        </w:rPr>
        <mc:AlternateContent>
          <mc:Choice Requires="wps">
            <w:drawing>
              <wp:anchor distT="0" distB="0" distL="114300" distR="114300" simplePos="0" relativeHeight="251652096" behindDoc="0" locked="0" layoutInCell="1" allowOverlap="1" wp14:anchorId="638EA626" wp14:editId="7288E2A2">
                <wp:simplePos x="0" y="0"/>
                <wp:positionH relativeFrom="column">
                  <wp:posOffset>600075</wp:posOffset>
                </wp:positionH>
                <wp:positionV relativeFrom="paragraph">
                  <wp:posOffset>176530</wp:posOffset>
                </wp:positionV>
                <wp:extent cx="238125" cy="180975"/>
                <wp:effectExtent l="38100" t="57150" r="47625" b="47625"/>
                <wp:wrapNone/>
                <wp:docPr id="79" name="Rectangle 79"/>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2E220" id="Rectangle 79" o:spid="_x0000_s1026" style="position:absolute;margin-left:47.25pt;margin-top:13.9pt;width:18.75pt;height:14.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" fillcolor="#f9c0ad [1300]" stroked="f" strokeweight="2pt"/>
            </w:pict>
          </mc:Fallback>
        </mc:AlternateContent>
      </w:r>
      <w:r w:rsidRPr="007E12F9">
        <w:rPr>
          <w:color w:val="454545" w:themeColor="text1"/>
          <w:spacing w:val="-3"/>
          <w:szCs w:val="18"/>
        </w:rPr>
        <w:t>Legend:</w:t>
      </w:r>
    </w:p>
    <w:p w14:paraId="399798F4" w14:textId="77777777" w:rsidR="007E12F9" w:rsidRPr="007E12F9" w:rsidRDefault="007E12F9" w:rsidP="007E12F9">
      <w:pPr>
        <w:pStyle w:val="BodyText"/>
        <w:ind w:left="900"/>
        <w:jc w:val="both"/>
        <w:rPr>
          <w:rFonts w:cs="Arial"/>
          <w:b/>
          <w:bCs/>
          <w:color w:val="002C6C"/>
          <w:sz w:val="20"/>
          <w:szCs w:val="26"/>
        </w:rPr>
      </w:pPr>
      <w:r w:rsidRPr="007E12F9">
        <w:rPr>
          <w:b/>
          <w:color w:val="F26334"/>
          <w:spacing w:val="-3"/>
          <w:szCs w:val="18"/>
        </w:rPr>
        <w:t xml:space="preserve">        </w:t>
      </w:r>
      <w:r w:rsidRPr="007E12F9">
        <w:rPr>
          <w:rFonts w:asciiTheme="minorHAnsi" w:hAnsiTheme="minorHAnsi"/>
          <w:spacing w:val="-3"/>
          <w:sz w:val="16"/>
          <w:szCs w:val="16"/>
        </w:rPr>
        <w:t>All WR for year are closed            WR are still open for year</w:t>
      </w:r>
    </w:p>
    <w:p w14:paraId="07D39D77" w14:textId="77777777" w:rsidR="007E12F9" w:rsidRPr="007E12F9" w:rsidRDefault="007E12F9" w:rsidP="007E12F9">
      <w:pPr>
        <w:pStyle w:val="Heading3"/>
      </w:pPr>
      <w:bookmarkStart w:id="67" w:name="_Toc495938665"/>
      <w:bookmarkStart w:id="68" w:name="_Toc511401896"/>
      <w:r w:rsidRPr="007E12F9">
        <w:t xml:space="preserve">Development </w:t>
      </w:r>
      <w:bookmarkEnd w:id="65"/>
      <w:bookmarkEnd w:id="66"/>
      <w:r w:rsidRPr="007E12F9">
        <w:t>work</w:t>
      </w:r>
      <w:bookmarkEnd w:id="67"/>
      <w:bookmarkEnd w:id="68"/>
    </w:p>
    <w:p w14:paraId="26A7826B" w14:textId="7A34F1A7" w:rsidR="007E12F9" w:rsidRPr="007E12F9" w:rsidRDefault="007E12F9" w:rsidP="00D27738">
      <w:pPr>
        <w:pStyle w:val="GS1Body"/>
        <w:jc w:val="both"/>
        <w:rPr>
          <w:b/>
        </w:rPr>
      </w:pPr>
      <w:r w:rsidRPr="007E12F9">
        <w:t xml:space="preserve">A </w:t>
      </w:r>
      <w:r w:rsidR="00931C7D">
        <w:t>work request</w:t>
      </w:r>
      <w:r w:rsidR="00493882">
        <w:t xml:space="preserve"> </w:t>
      </w:r>
      <w:r w:rsidRPr="007E12F9">
        <w:t>is categorised as development, if it involves creation of a new standard/guideline, or significant change to existing standard/guideline</w:t>
      </w:r>
      <w:r w:rsidR="001A7D5E">
        <w:t xml:space="preserve"> and the work is completed in a Mission Specific Work Group</w:t>
      </w:r>
      <w:r w:rsidRPr="007E12F9">
        <w:t>. Examples: extension to GDSN, a new EPCglobal High Frequency (HF) Air Interface Standard, enhancement to the EPCIS Standard to include aggregation layers, a new barcode symbology, a new Business Message Standard. Development work is on time, if the work is completed in, or under the estimated time to complete. The estimated completion date is defined in the project plan at the start of the development stage.</w:t>
      </w:r>
      <w:r w:rsidR="00D27738">
        <w:t xml:space="preserve"> </w:t>
      </w:r>
      <w:r w:rsidR="00D27738" w:rsidRPr="00D27738">
        <w:t>T</w:t>
      </w:r>
      <w:r w:rsidR="001D1BE5" w:rsidRPr="00D27738">
        <w:t xml:space="preserve">here </w:t>
      </w:r>
      <w:r w:rsidR="00B05CDD">
        <w:t>were</w:t>
      </w:r>
      <w:r w:rsidR="001D1BE5">
        <w:t xml:space="preserve"> no development</w:t>
      </w:r>
      <w:r w:rsidR="00D27738">
        <w:t xml:space="preserve"> work efforts </w:t>
      </w:r>
      <w:r w:rsidR="001D1BE5">
        <w:t>completed this quarter</w:t>
      </w:r>
    </w:p>
    <w:p w14:paraId="1D10D6DD" w14:textId="77777777" w:rsidR="007E12F9" w:rsidRPr="00C409E7" w:rsidRDefault="007E12F9" w:rsidP="007E12F9">
      <w:pPr>
        <w:pStyle w:val="Heading1"/>
      </w:pPr>
      <w:bookmarkStart w:id="69" w:name="_Toc495938666"/>
      <w:bookmarkStart w:id="70" w:name="_Toc511401897"/>
      <w:r w:rsidRPr="00C409E7">
        <w:t>Participation</w:t>
      </w:r>
      <w:bookmarkEnd w:id="69"/>
      <w:bookmarkEnd w:id="70"/>
    </w:p>
    <w:p w14:paraId="2A0F94B5" w14:textId="77777777" w:rsidR="007E12F9" w:rsidRPr="007E12F9" w:rsidRDefault="007E12F9" w:rsidP="00477F56">
      <w:pPr>
        <w:pStyle w:val="GS1Body"/>
        <w:jc w:val="both"/>
      </w:pPr>
      <w:r w:rsidRPr="007E12F9">
        <w:t>Participants in GSMP are organisations (companies or other recognised entities); each organisation is represented by one or more individual persons belonging to that organisation. There is no limit to the number of individuals from a single organisation that may participate. Companies not a member of GS1 are non-voting. There are three types of participating members:</w:t>
      </w:r>
    </w:p>
    <w:p w14:paraId="32C8B4FA" w14:textId="1F99A69F" w:rsidR="007E12F9" w:rsidRPr="007E12F9" w:rsidRDefault="007E12F9" w:rsidP="007E12F9">
      <w:pPr>
        <w:pStyle w:val="GS1List1"/>
      </w:pPr>
      <w:r w:rsidRPr="007E12F9">
        <w:lastRenderedPageBreak/>
        <w:t>GSMP community member (non-voting)</w:t>
      </w:r>
    </w:p>
    <w:p w14:paraId="58D3B0C3" w14:textId="77777777" w:rsidR="007E12F9" w:rsidRPr="007E12F9" w:rsidRDefault="007E12F9" w:rsidP="007E12F9">
      <w:pPr>
        <w:pStyle w:val="GS1Bullet2"/>
      </w:pPr>
      <w:r w:rsidRPr="007E12F9">
        <w:t>Company has signed GS1 Intellectual Property (IP) Policy</w:t>
      </w:r>
    </w:p>
    <w:p w14:paraId="4C310FCA" w14:textId="77777777" w:rsidR="007E12F9" w:rsidRPr="007E12F9" w:rsidRDefault="007E12F9" w:rsidP="007E12F9">
      <w:pPr>
        <w:pStyle w:val="GS1Bullet2"/>
      </w:pPr>
      <w:r w:rsidRPr="007E12F9">
        <w:rPr>
          <w:rFonts w:ascii="Verdana" w:hAnsi="Verdana"/>
        </w:rPr>
        <w:t>Individual has joined the GSMP group in GS1 Community Room</w:t>
      </w:r>
    </w:p>
    <w:p w14:paraId="1137A841" w14:textId="77777777" w:rsidR="007E12F9" w:rsidRPr="007E12F9" w:rsidRDefault="007E12F9" w:rsidP="007E12F9">
      <w:pPr>
        <w:pStyle w:val="GS1List1"/>
        <w:rPr>
          <w:rFonts w:ascii="Verdana" w:hAnsi="Verdana"/>
        </w:rPr>
      </w:pPr>
      <w:r w:rsidRPr="007E12F9">
        <w:t>GSMP</w:t>
      </w:r>
      <w:r w:rsidRPr="007E12F9">
        <w:rPr>
          <w:rFonts w:ascii="Verdana" w:hAnsi="Verdana"/>
        </w:rPr>
        <w:t xml:space="preserve"> community member (voting)</w:t>
      </w:r>
    </w:p>
    <w:p w14:paraId="1F3E805C" w14:textId="77777777" w:rsidR="007E12F9" w:rsidRPr="007E12F9" w:rsidRDefault="007E12F9" w:rsidP="007E12F9">
      <w:pPr>
        <w:pStyle w:val="GS1Bullet2"/>
      </w:pPr>
      <w:r w:rsidRPr="007E12F9">
        <w:t>Company is a member of GS1</w:t>
      </w:r>
    </w:p>
    <w:p w14:paraId="3BCF0C7C" w14:textId="77777777" w:rsidR="007E12F9" w:rsidRPr="007E12F9" w:rsidRDefault="007E12F9" w:rsidP="007E12F9">
      <w:pPr>
        <w:pStyle w:val="GS1Bullet2"/>
      </w:pPr>
      <w:r w:rsidRPr="007E12F9">
        <w:t>Company has signed GS1 Intellectual Property (IP) Policy</w:t>
      </w:r>
    </w:p>
    <w:p w14:paraId="111EBA54" w14:textId="77777777" w:rsidR="007E12F9" w:rsidRPr="007E12F9" w:rsidRDefault="007E12F9" w:rsidP="007E12F9">
      <w:pPr>
        <w:pStyle w:val="GS1Bullet2"/>
      </w:pPr>
      <w:r w:rsidRPr="007E12F9">
        <w:t>Individual has joined the GSMP group in GS1 Community Room</w:t>
      </w:r>
    </w:p>
    <w:p w14:paraId="62DEF4B7" w14:textId="77777777" w:rsidR="007E12F9" w:rsidRPr="007E12F9" w:rsidRDefault="007E12F9" w:rsidP="007E12F9">
      <w:pPr>
        <w:pStyle w:val="GS1List1"/>
        <w:rPr>
          <w:rFonts w:ascii="Verdana" w:hAnsi="Verdana"/>
        </w:rPr>
      </w:pPr>
      <w:r w:rsidRPr="007E12F9">
        <w:t>GSMP</w:t>
      </w:r>
      <w:r w:rsidRPr="007E12F9">
        <w:rPr>
          <w:rFonts w:ascii="Verdana" w:hAnsi="Verdana"/>
        </w:rPr>
        <w:t xml:space="preserve"> Work Group Member</w:t>
      </w:r>
    </w:p>
    <w:p w14:paraId="1E5F0645" w14:textId="536E96F0" w:rsidR="007E12F9" w:rsidRPr="007E12F9" w:rsidRDefault="007E12F9" w:rsidP="007E12F9">
      <w:pPr>
        <w:pStyle w:val="GS1Bullet2"/>
      </w:pPr>
      <w:r w:rsidRPr="007E12F9">
        <w:t xml:space="preserve">Company has signed the GS1 </w:t>
      </w:r>
      <w:r w:rsidR="00CF6B49" w:rsidRPr="007E12F9">
        <w:t>Intellectual Property (IP)</w:t>
      </w:r>
      <w:r w:rsidRPr="007E12F9">
        <w:t xml:space="preserve"> Policy</w:t>
      </w:r>
    </w:p>
    <w:p w14:paraId="3E804D39" w14:textId="77777777" w:rsidR="007E12F9" w:rsidRPr="007E12F9" w:rsidRDefault="007E12F9" w:rsidP="007E12F9">
      <w:pPr>
        <w:pStyle w:val="GS1Bullet2"/>
      </w:pPr>
      <w:r w:rsidRPr="007E12F9">
        <w:t>Company has signed a group Opt-in Agreement</w:t>
      </w:r>
    </w:p>
    <w:p w14:paraId="5B1F5A79" w14:textId="77777777" w:rsidR="007E12F9" w:rsidRPr="007E12F9" w:rsidRDefault="007E12F9" w:rsidP="007E12F9">
      <w:pPr>
        <w:pStyle w:val="GS1Bullet2"/>
      </w:pPr>
      <w:r w:rsidRPr="007E12F9">
        <w:t>Member has joined the GSMP group in GS1 Community Room</w:t>
      </w:r>
    </w:p>
    <w:p w14:paraId="5CDEBAD5" w14:textId="77777777" w:rsidR="007E12F9" w:rsidRPr="00D063C9" w:rsidRDefault="007E12F9" w:rsidP="007E12F9">
      <w:pPr>
        <w:pStyle w:val="Heading2"/>
      </w:pPr>
      <w:bookmarkStart w:id="71" w:name="_Toc402452525"/>
      <w:bookmarkStart w:id="72" w:name="_Toc409436657"/>
      <w:bookmarkStart w:id="73" w:name="_Toc495938667"/>
      <w:bookmarkStart w:id="74" w:name="_Toc511401898"/>
      <w:r w:rsidRPr="00D063C9">
        <w:t>GSMP company membership</w:t>
      </w:r>
      <w:bookmarkEnd w:id="71"/>
      <w:bookmarkEnd w:id="72"/>
      <w:bookmarkEnd w:id="73"/>
      <w:bookmarkEnd w:id="74"/>
    </w:p>
    <w:p w14:paraId="457265CF" w14:textId="1E73E592" w:rsidR="006F6111" w:rsidRDefault="0097079B" w:rsidP="00D27738">
      <w:pPr>
        <w:pStyle w:val="GS1Body"/>
        <w:ind w:left="864"/>
        <w:jc w:val="both"/>
        <w:rPr>
          <w:b/>
        </w:rPr>
      </w:pPr>
      <w:r w:rsidRPr="00D27738">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4</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1</w:t>
      </w:r>
      <w:r w:rsidR="007C5D1D">
        <w:rPr>
          <w:b/>
        </w:rPr>
        <w:fldChar w:fldCharType="end"/>
      </w:r>
      <w:r w:rsidRPr="0097079B">
        <w:rPr>
          <w:b/>
        </w:rPr>
        <w:t xml:space="preserve"> </w:t>
      </w:r>
      <w:r w:rsidR="00D27738" w:rsidRPr="00D27738">
        <w:t>Number of member companies in GSMP by year</w:t>
      </w:r>
      <w:r w:rsidR="00D27738">
        <w:rPr>
          <w:b/>
        </w:rPr>
        <w:t xml:space="preserve"> </w:t>
      </w:r>
    </w:p>
    <w:tbl>
      <w:tblPr>
        <w:tblStyle w:val="GS1Table"/>
        <w:tblW w:w="9165" w:type="dxa"/>
        <w:tblInd w:w="862" w:type="dxa"/>
        <w:tblLook w:val="04A0" w:firstRow="1" w:lastRow="0" w:firstColumn="1" w:lastColumn="0" w:noHBand="0" w:noVBand="1"/>
      </w:tblPr>
      <w:tblGrid>
        <w:gridCol w:w="1833"/>
        <w:gridCol w:w="1833"/>
        <w:gridCol w:w="1833"/>
        <w:gridCol w:w="1833"/>
        <w:gridCol w:w="1833"/>
      </w:tblGrid>
      <w:tr w:rsidR="0089438B" w14:paraId="2D84F981" w14:textId="77777777" w:rsidTr="006310E1">
        <w:trPr>
          <w:cnfStyle w:val="100000000000" w:firstRow="1" w:lastRow="0" w:firstColumn="0" w:lastColumn="0" w:oddVBand="0" w:evenVBand="0" w:oddHBand="0" w:evenHBand="0" w:firstRowFirstColumn="0" w:firstRowLastColumn="0" w:lastRowFirstColumn="0" w:lastRowLastColumn="0"/>
          <w:trHeight w:val="370"/>
        </w:trPr>
        <w:tc>
          <w:tcPr>
            <w:tcW w:w="1833" w:type="dxa"/>
            <w:vAlign w:val="center"/>
          </w:tcPr>
          <w:p w14:paraId="4AD81A61" w14:textId="2D8D9004" w:rsidR="0089438B" w:rsidRPr="0089438B" w:rsidRDefault="0089438B" w:rsidP="0089438B">
            <w:pPr>
              <w:autoSpaceDE w:val="0"/>
              <w:autoSpaceDN w:val="0"/>
              <w:adjustRightInd w:val="0"/>
              <w:rPr>
                <w:rFonts w:cs="Verdana"/>
                <w:szCs w:val="16"/>
              </w:rPr>
            </w:pPr>
            <w:r w:rsidRPr="0089438B">
              <w:rPr>
                <w:rFonts w:cs="Verdana"/>
                <w:szCs w:val="16"/>
              </w:rPr>
              <w:t>Group</w:t>
            </w:r>
          </w:p>
        </w:tc>
        <w:tc>
          <w:tcPr>
            <w:tcW w:w="1833" w:type="dxa"/>
            <w:vAlign w:val="center"/>
          </w:tcPr>
          <w:p w14:paraId="5A9281A8" w14:textId="16AED4FB" w:rsidR="0089438B" w:rsidRPr="0089438B" w:rsidRDefault="0089438B" w:rsidP="0089438B">
            <w:pPr>
              <w:autoSpaceDE w:val="0"/>
              <w:autoSpaceDN w:val="0"/>
              <w:adjustRightInd w:val="0"/>
              <w:jc w:val="center"/>
              <w:rPr>
                <w:rFonts w:cs="Verdana"/>
                <w:szCs w:val="16"/>
              </w:rPr>
            </w:pPr>
            <w:r w:rsidRPr="0089438B">
              <w:rPr>
                <w:rFonts w:cs="Verdana"/>
                <w:szCs w:val="16"/>
              </w:rPr>
              <w:t>2015</w:t>
            </w:r>
          </w:p>
        </w:tc>
        <w:tc>
          <w:tcPr>
            <w:tcW w:w="1833" w:type="dxa"/>
            <w:vAlign w:val="center"/>
          </w:tcPr>
          <w:p w14:paraId="1A88B9B5" w14:textId="781E1B67" w:rsidR="0089438B" w:rsidRPr="0089438B" w:rsidRDefault="0089438B" w:rsidP="0089438B">
            <w:pPr>
              <w:autoSpaceDE w:val="0"/>
              <w:autoSpaceDN w:val="0"/>
              <w:adjustRightInd w:val="0"/>
              <w:jc w:val="center"/>
              <w:rPr>
                <w:rFonts w:cs="Verdana"/>
                <w:szCs w:val="16"/>
              </w:rPr>
            </w:pPr>
            <w:r w:rsidRPr="0089438B">
              <w:rPr>
                <w:rFonts w:cs="Verdana"/>
                <w:szCs w:val="16"/>
              </w:rPr>
              <w:t>2016 *</w:t>
            </w:r>
          </w:p>
        </w:tc>
        <w:tc>
          <w:tcPr>
            <w:tcW w:w="1833" w:type="dxa"/>
            <w:vAlign w:val="center"/>
          </w:tcPr>
          <w:p w14:paraId="183D2757" w14:textId="6EC811B9" w:rsidR="0089438B" w:rsidRPr="0089438B" w:rsidRDefault="0089438B" w:rsidP="0089438B">
            <w:pPr>
              <w:autoSpaceDE w:val="0"/>
              <w:autoSpaceDN w:val="0"/>
              <w:adjustRightInd w:val="0"/>
              <w:jc w:val="center"/>
              <w:rPr>
                <w:rFonts w:cs="Verdana"/>
                <w:szCs w:val="16"/>
              </w:rPr>
            </w:pPr>
            <w:r w:rsidRPr="0089438B">
              <w:rPr>
                <w:rFonts w:cs="Verdana"/>
                <w:szCs w:val="16"/>
              </w:rPr>
              <w:t>2017</w:t>
            </w:r>
          </w:p>
        </w:tc>
        <w:tc>
          <w:tcPr>
            <w:tcW w:w="1833" w:type="dxa"/>
            <w:vAlign w:val="center"/>
          </w:tcPr>
          <w:p w14:paraId="2199587D" w14:textId="60D2538E" w:rsidR="0089438B" w:rsidRPr="0089438B" w:rsidRDefault="0089438B" w:rsidP="0089438B">
            <w:pPr>
              <w:autoSpaceDE w:val="0"/>
              <w:autoSpaceDN w:val="0"/>
              <w:adjustRightInd w:val="0"/>
              <w:jc w:val="center"/>
              <w:rPr>
                <w:rFonts w:cs="Verdana"/>
                <w:szCs w:val="16"/>
              </w:rPr>
            </w:pPr>
            <w:r w:rsidRPr="0089438B">
              <w:rPr>
                <w:rFonts w:cs="Verdana"/>
                <w:szCs w:val="16"/>
              </w:rPr>
              <w:t>2018 ytd</w:t>
            </w:r>
          </w:p>
        </w:tc>
      </w:tr>
      <w:tr w:rsidR="0089438B" w14:paraId="5EAF23DB" w14:textId="77777777" w:rsidTr="006310E1">
        <w:trPr>
          <w:trHeight w:val="370"/>
        </w:trPr>
        <w:tc>
          <w:tcPr>
            <w:tcW w:w="1833" w:type="dxa"/>
            <w:vAlign w:val="center"/>
          </w:tcPr>
          <w:p w14:paraId="3C08B59E" w14:textId="2ADAAC84" w:rsidR="0089438B" w:rsidRPr="0089438B" w:rsidRDefault="0089438B" w:rsidP="0089438B">
            <w:pPr>
              <w:autoSpaceDE w:val="0"/>
              <w:autoSpaceDN w:val="0"/>
              <w:adjustRightInd w:val="0"/>
              <w:rPr>
                <w:rFonts w:cs="Verdana"/>
                <w:color w:val="404040"/>
                <w:szCs w:val="16"/>
              </w:rPr>
            </w:pPr>
            <w:r w:rsidRPr="0089438B">
              <w:rPr>
                <w:rFonts w:cs="Verdana"/>
                <w:color w:val="404040"/>
                <w:szCs w:val="16"/>
              </w:rPr>
              <w:t>Users</w:t>
            </w:r>
          </w:p>
        </w:tc>
        <w:tc>
          <w:tcPr>
            <w:tcW w:w="1833" w:type="dxa"/>
            <w:vAlign w:val="center"/>
          </w:tcPr>
          <w:p w14:paraId="224EF1E0" w14:textId="4C2D53E9"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442</w:t>
            </w:r>
          </w:p>
        </w:tc>
        <w:tc>
          <w:tcPr>
            <w:tcW w:w="1833" w:type="dxa"/>
            <w:vAlign w:val="center"/>
          </w:tcPr>
          <w:p w14:paraId="31FB0C82" w14:textId="360E2811"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496</w:t>
            </w:r>
          </w:p>
        </w:tc>
        <w:tc>
          <w:tcPr>
            <w:tcW w:w="1833" w:type="dxa"/>
            <w:vAlign w:val="center"/>
          </w:tcPr>
          <w:p w14:paraId="0F87D9CD" w14:textId="0C5CE6A3"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317</w:t>
            </w:r>
          </w:p>
        </w:tc>
        <w:tc>
          <w:tcPr>
            <w:tcW w:w="1833" w:type="dxa"/>
            <w:vAlign w:val="center"/>
          </w:tcPr>
          <w:p w14:paraId="6142ED81" w14:textId="7FDC5B14"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364</w:t>
            </w:r>
          </w:p>
        </w:tc>
      </w:tr>
      <w:tr w:rsidR="0089438B" w14:paraId="024114B8" w14:textId="77777777" w:rsidTr="006310E1">
        <w:trPr>
          <w:trHeight w:val="370"/>
        </w:trPr>
        <w:tc>
          <w:tcPr>
            <w:tcW w:w="1833" w:type="dxa"/>
            <w:vAlign w:val="center"/>
          </w:tcPr>
          <w:p w14:paraId="7BC5A165" w14:textId="22190D3C" w:rsidR="0089438B" w:rsidRPr="0089438B" w:rsidRDefault="0089438B" w:rsidP="0089438B">
            <w:pPr>
              <w:autoSpaceDE w:val="0"/>
              <w:autoSpaceDN w:val="0"/>
              <w:adjustRightInd w:val="0"/>
              <w:rPr>
                <w:rFonts w:cs="Verdana"/>
                <w:color w:val="404040"/>
                <w:szCs w:val="16"/>
              </w:rPr>
            </w:pPr>
            <w:r w:rsidRPr="0089438B">
              <w:rPr>
                <w:rFonts w:cs="Verdana"/>
                <w:color w:val="404040"/>
                <w:szCs w:val="16"/>
              </w:rPr>
              <w:t>MO’s</w:t>
            </w:r>
          </w:p>
        </w:tc>
        <w:tc>
          <w:tcPr>
            <w:tcW w:w="1833" w:type="dxa"/>
            <w:vAlign w:val="center"/>
          </w:tcPr>
          <w:p w14:paraId="62C549CB" w14:textId="01F8EA5D"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56</w:t>
            </w:r>
          </w:p>
        </w:tc>
        <w:tc>
          <w:tcPr>
            <w:tcW w:w="1833" w:type="dxa"/>
            <w:vAlign w:val="center"/>
          </w:tcPr>
          <w:p w14:paraId="4A062623" w14:textId="5823F282"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56</w:t>
            </w:r>
          </w:p>
        </w:tc>
        <w:tc>
          <w:tcPr>
            <w:tcW w:w="1833" w:type="dxa"/>
            <w:vAlign w:val="center"/>
          </w:tcPr>
          <w:p w14:paraId="4EC606D0" w14:textId="6308BB94"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52</w:t>
            </w:r>
          </w:p>
        </w:tc>
        <w:tc>
          <w:tcPr>
            <w:tcW w:w="1833" w:type="dxa"/>
            <w:vAlign w:val="center"/>
          </w:tcPr>
          <w:p w14:paraId="57486984" w14:textId="439F0F11"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55</w:t>
            </w:r>
          </w:p>
        </w:tc>
      </w:tr>
      <w:tr w:rsidR="0089438B" w14:paraId="49D2AEA8" w14:textId="77777777" w:rsidTr="006310E1">
        <w:trPr>
          <w:trHeight w:val="370"/>
        </w:trPr>
        <w:tc>
          <w:tcPr>
            <w:tcW w:w="1833" w:type="dxa"/>
            <w:vAlign w:val="center"/>
          </w:tcPr>
          <w:p w14:paraId="6FD73316" w14:textId="686A2F27" w:rsidR="0089438B" w:rsidRPr="0089438B" w:rsidRDefault="0089438B" w:rsidP="0089438B">
            <w:pPr>
              <w:autoSpaceDE w:val="0"/>
              <w:autoSpaceDN w:val="0"/>
              <w:adjustRightInd w:val="0"/>
              <w:rPr>
                <w:rFonts w:cs="Verdana"/>
                <w:color w:val="404040"/>
                <w:szCs w:val="16"/>
              </w:rPr>
            </w:pPr>
            <w:r>
              <w:rPr>
                <w:rFonts w:cs="Verdana"/>
                <w:color w:val="404040"/>
                <w:szCs w:val="16"/>
              </w:rPr>
              <w:t>Total</w:t>
            </w:r>
          </w:p>
        </w:tc>
        <w:tc>
          <w:tcPr>
            <w:tcW w:w="1833" w:type="dxa"/>
            <w:vAlign w:val="center"/>
          </w:tcPr>
          <w:p w14:paraId="2DCFCEB3" w14:textId="0E56A4A3"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498</w:t>
            </w:r>
            <w:r>
              <w:rPr>
                <w:rFonts w:cs="Verdana"/>
                <w:color w:val="404040"/>
                <w:szCs w:val="16"/>
              </w:rPr>
              <w:fldChar w:fldCharType="end"/>
            </w:r>
          </w:p>
        </w:tc>
        <w:tc>
          <w:tcPr>
            <w:tcW w:w="1833" w:type="dxa"/>
            <w:vAlign w:val="center"/>
          </w:tcPr>
          <w:p w14:paraId="18397EAC" w14:textId="03DE2793"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552</w:t>
            </w:r>
            <w:r>
              <w:rPr>
                <w:rFonts w:cs="Verdana"/>
                <w:color w:val="404040"/>
                <w:szCs w:val="16"/>
              </w:rPr>
              <w:fldChar w:fldCharType="end"/>
            </w:r>
          </w:p>
        </w:tc>
        <w:tc>
          <w:tcPr>
            <w:tcW w:w="1833" w:type="dxa"/>
            <w:vAlign w:val="center"/>
          </w:tcPr>
          <w:p w14:paraId="70BD578F" w14:textId="60E2D80A"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369</w:t>
            </w:r>
            <w:r>
              <w:rPr>
                <w:rFonts w:cs="Verdana"/>
                <w:color w:val="404040"/>
                <w:szCs w:val="16"/>
              </w:rPr>
              <w:fldChar w:fldCharType="end"/>
            </w:r>
          </w:p>
        </w:tc>
        <w:tc>
          <w:tcPr>
            <w:tcW w:w="1833" w:type="dxa"/>
            <w:vAlign w:val="center"/>
          </w:tcPr>
          <w:p w14:paraId="2AD5094E" w14:textId="02E5711C"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419</w:t>
            </w:r>
            <w:r>
              <w:rPr>
                <w:rFonts w:cs="Verdana"/>
                <w:color w:val="404040"/>
                <w:szCs w:val="16"/>
              </w:rPr>
              <w:fldChar w:fldCharType="end"/>
            </w:r>
          </w:p>
        </w:tc>
      </w:tr>
    </w:tbl>
    <w:p w14:paraId="3DA10FC2" w14:textId="77777777" w:rsidR="006F6111" w:rsidRDefault="006F6111" w:rsidP="006F6111">
      <w:pPr>
        <w:pStyle w:val="GS1Body"/>
        <w:ind w:left="864"/>
        <w:jc w:val="both"/>
      </w:pPr>
      <w:r>
        <w:rPr>
          <w:b/>
        </w:rPr>
        <w:t xml:space="preserve">* </w:t>
      </w:r>
      <w:r w:rsidRPr="008C64C1">
        <w:rPr>
          <w:sz w:val="16"/>
        </w:rPr>
        <w:t>GSMP changed membership management systems in April of 2017. All companies who did not have an active associate since January 1, 2016, were archived due to inactivity</w:t>
      </w:r>
    </w:p>
    <w:p w14:paraId="6A273DCD" w14:textId="59DAEC09" w:rsidR="00BB1763" w:rsidRDefault="00BB1763" w:rsidP="00BB1763">
      <w:pPr>
        <w:pStyle w:val="Caption"/>
        <w:keepNext/>
        <w:ind w:left="975" w:hanging="165"/>
        <w:rPr>
          <w:rFonts w:cs="Verdana"/>
          <w:color w:val="404040"/>
          <w:szCs w:val="16"/>
        </w:rPr>
      </w:pPr>
    </w:p>
    <w:tbl>
      <w:tblPr>
        <w:tblStyle w:val="PlainTable2"/>
        <w:tblW w:w="10018" w:type="dxa"/>
        <w:tblInd w:w="810" w:type="dxa"/>
        <w:tblBorders>
          <w:top w:val="none" w:sz="0" w:space="0" w:color="auto"/>
          <w:bottom w:val="none" w:sz="0" w:space="0" w:color="auto"/>
        </w:tblBorders>
        <w:tblLook w:val="04A0" w:firstRow="1" w:lastRow="0" w:firstColumn="1" w:lastColumn="0" w:noHBand="0" w:noVBand="1"/>
      </w:tblPr>
      <w:tblGrid>
        <w:gridCol w:w="5009"/>
        <w:gridCol w:w="5009"/>
      </w:tblGrid>
      <w:tr w:rsidR="00BB1763" w14:paraId="4ADA103F" w14:textId="77777777" w:rsidTr="006F6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9" w:type="dxa"/>
            <w:tcBorders>
              <w:bottom w:val="none" w:sz="0" w:space="0" w:color="auto"/>
            </w:tcBorders>
          </w:tcPr>
          <w:tbl>
            <w:tblPr>
              <w:tblpPr w:leftFromText="180" w:rightFromText="180" w:vertAnchor="text" w:horzAnchor="margin" w:tblpXSpec="center" w:tblpY="626"/>
              <w:tblOverlap w:val="never"/>
              <w:tblW w:w="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9"/>
              <w:gridCol w:w="1648"/>
            </w:tblGrid>
            <w:tr w:rsidR="006F6111" w:rsidRPr="00CF6B49" w14:paraId="660A3EC5" w14:textId="77777777" w:rsidTr="006F6111">
              <w:trPr>
                <w:cantSplit/>
                <w:trHeight w:val="530"/>
                <w:tblHeader/>
              </w:trPr>
              <w:tc>
                <w:tcPr>
                  <w:tcW w:w="2929" w:type="dxa"/>
                  <w:shd w:val="clear" w:color="auto" w:fill="002C6C"/>
                  <w:noWrap/>
                  <w:tcMar>
                    <w:top w:w="0" w:type="dxa"/>
                    <w:left w:w="108" w:type="dxa"/>
                    <w:bottom w:w="0" w:type="dxa"/>
                    <w:right w:w="108" w:type="dxa"/>
                  </w:tcMar>
                  <w:vAlign w:val="center"/>
                  <w:hideMark/>
                </w:tcPr>
                <w:p w14:paraId="30A036D7" w14:textId="77777777" w:rsidR="006F6111" w:rsidRPr="00CF6B49" w:rsidRDefault="006F6111" w:rsidP="006F6111">
                  <w:pPr>
                    <w:autoSpaceDE w:val="0"/>
                    <w:autoSpaceDN w:val="0"/>
                    <w:adjustRightInd w:val="0"/>
                    <w:jc w:val="center"/>
                    <w:rPr>
                      <w:rFonts w:cs="Verdana"/>
                      <w:color w:val="FFFFFF" w:themeColor="background1"/>
                      <w:szCs w:val="16"/>
                    </w:rPr>
                  </w:pPr>
                  <w:r w:rsidRPr="00CF6B49">
                    <w:rPr>
                      <w:rFonts w:cs="Verdana"/>
                      <w:color w:val="FFFFFF" w:themeColor="background1"/>
                      <w:szCs w:val="16"/>
                    </w:rPr>
                    <w:t>Interest category</w:t>
                  </w:r>
                </w:p>
              </w:tc>
              <w:tc>
                <w:tcPr>
                  <w:tcW w:w="1648" w:type="dxa"/>
                  <w:shd w:val="clear" w:color="auto" w:fill="002C6C"/>
                  <w:noWrap/>
                  <w:tcMar>
                    <w:top w:w="0" w:type="dxa"/>
                    <w:left w:w="108" w:type="dxa"/>
                    <w:bottom w:w="0" w:type="dxa"/>
                    <w:right w:w="108" w:type="dxa"/>
                  </w:tcMar>
                  <w:vAlign w:val="center"/>
                  <w:hideMark/>
                </w:tcPr>
                <w:p w14:paraId="0D64908E" w14:textId="77777777" w:rsidR="006F6111" w:rsidRPr="00CF6B49" w:rsidRDefault="006F6111" w:rsidP="006F6111">
                  <w:pPr>
                    <w:autoSpaceDE w:val="0"/>
                    <w:autoSpaceDN w:val="0"/>
                    <w:adjustRightInd w:val="0"/>
                    <w:jc w:val="center"/>
                    <w:rPr>
                      <w:rFonts w:cs="Verdana"/>
                      <w:color w:val="FFFFFF" w:themeColor="background1"/>
                      <w:szCs w:val="16"/>
                    </w:rPr>
                  </w:pPr>
                  <w:r w:rsidRPr="00CF6B49">
                    <w:rPr>
                      <w:rFonts w:cs="Verdana"/>
                      <w:color w:val="FFFFFF" w:themeColor="background1"/>
                      <w:szCs w:val="16"/>
                    </w:rPr>
                    <w:t># of participants</w:t>
                  </w:r>
                </w:p>
              </w:tc>
            </w:tr>
            <w:tr w:rsidR="006F6111" w:rsidRPr="00CF6B49" w14:paraId="6051D1A8" w14:textId="77777777" w:rsidTr="006F6111">
              <w:trPr>
                <w:cantSplit/>
                <w:trHeight w:val="288"/>
              </w:trPr>
              <w:tc>
                <w:tcPr>
                  <w:tcW w:w="2929" w:type="dxa"/>
                  <w:noWrap/>
                  <w:tcMar>
                    <w:top w:w="0" w:type="dxa"/>
                    <w:left w:w="108" w:type="dxa"/>
                    <w:bottom w:w="0" w:type="dxa"/>
                    <w:right w:w="108" w:type="dxa"/>
                  </w:tcMar>
                  <w:vAlign w:val="center"/>
                  <w:hideMark/>
                </w:tcPr>
                <w:p w14:paraId="32170BB2"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Academia</w:t>
                  </w:r>
                </w:p>
              </w:tc>
              <w:tc>
                <w:tcPr>
                  <w:tcW w:w="1648" w:type="dxa"/>
                  <w:noWrap/>
                  <w:tcMar>
                    <w:top w:w="0" w:type="dxa"/>
                    <w:left w:w="108" w:type="dxa"/>
                    <w:bottom w:w="0" w:type="dxa"/>
                    <w:right w:w="108" w:type="dxa"/>
                  </w:tcMar>
                  <w:vAlign w:val="center"/>
                  <w:hideMark/>
                </w:tcPr>
                <w:p w14:paraId="3928765E"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4</w:t>
                  </w:r>
                </w:p>
              </w:tc>
            </w:tr>
            <w:tr w:rsidR="006F6111" w:rsidRPr="00CF6B49" w14:paraId="65D6437A" w14:textId="77777777" w:rsidTr="006F6111">
              <w:trPr>
                <w:cantSplit/>
                <w:trHeight w:val="288"/>
              </w:trPr>
              <w:tc>
                <w:tcPr>
                  <w:tcW w:w="2929" w:type="dxa"/>
                  <w:noWrap/>
                  <w:tcMar>
                    <w:top w:w="0" w:type="dxa"/>
                    <w:left w:w="108" w:type="dxa"/>
                    <w:bottom w:w="0" w:type="dxa"/>
                    <w:right w:w="108" w:type="dxa"/>
                  </w:tcMar>
                  <w:vAlign w:val="center"/>
                  <w:hideMark/>
                </w:tcPr>
                <w:p w14:paraId="3DE50E3F"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Association</w:t>
                  </w:r>
                </w:p>
              </w:tc>
              <w:tc>
                <w:tcPr>
                  <w:tcW w:w="1648" w:type="dxa"/>
                  <w:noWrap/>
                  <w:tcMar>
                    <w:top w:w="0" w:type="dxa"/>
                    <w:left w:w="108" w:type="dxa"/>
                    <w:bottom w:w="0" w:type="dxa"/>
                    <w:right w:w="108" w:type="dxa"/>
                  </w:tcMar>
                  <w:vAlign w:val="center"/>
                  <w:hideMark/>
                </w:tcPr>
                <w:p w14:paraId="1760562A"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7</w:t>
                  </w:r>
                </w:p>
              </w:tc>
            </w:tr>
            <w:tr w:rsidR="006F6111" w:rsidRPr="00CF6B49" w14:paraId="3A977D86" w14:textId="77777777" w:rsidTr="006F6111">
              <w:trPr>
                <w:cantSplit/>
                <w:trHeight w:val="288"/>
              </w:trPr>
              <w:tc>
                <w:tcPr>
                  <w:tcW w:w="2929" w:type="dxa"/>
                  <w:noWrap/>
                  <w:tcMar>
                    <w:top w:w="0" w:type="dxa"/>
                    <w:left w:w="108" w:type="dxa"/>
                    <w:bottom w:w="0" w:type="dxa"/>
                    <w:right w:w="108" w:type="dxa"/>
                  </w:tcMar>
                  <w:vAlign w:val="center"/>
                  <w:hideMark/>
                </w:tcPr>
                <w:p w14:paraId="67E77E54"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Auto-ID</w:t>
                  </w:r>
                </w:p>
              </w:tc>
              <w:tc>
                <w:tcPr>
                  <w:tcW w:w="1648" w:type="dxa"/>
                  <w:noWrap/>
                  <w:tcMar>
                    <w:top w:w="0" w:type="dxa"/>
                    <w:left w:w="108" w:type="dxa"/>
                    <w:bottom w:w="0" w:type="dxa"/>
                    <w:right w:w="108" w:type="dxa"/>
                  </w:tcMar>
                  <w:vAlign w:val="center"/>
                  <w:hideMark/>
                </w:tcPr>
                <w:p w14:paraId="36E642A5"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3</w:t>
                  </w:r>
                </w:p>
              </w:tc>
            </w:tr>
            <w:tr w:rsidR="006F6111" w:rsidRPr="00CF6B49" w14:paraId="520F4481" w14:textId="77777777" w:rsidTr="006F6111">
              <w:trPr>
                <w:cantSplit/>
                <w:trHeight w:val="288"/>
              </w:trPr>
              <w:tc>
                <w:tcPr>
                  <w:tcW w:w="2929" w:type="dxa"/>
                  <w:noWrap/>
                  <w:tcMar>
                    <w:top w:w="0" w:type="dxa"/>
                    <w:left w:w="108" w:type="dxa"/>
                    <w:bottom w:w="0" w:type="dxa"/>
                    <w:right w:w="108" w:type="dxa"/>
                  </w:tcMar>
                  <w:vAlign w:val="center"/>
                  <w:hideMark/>
                </w:tcPr>
                <w:p w14:paraId="60B73F64"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Central Bank</w:t>
                  </w:r>
                </w:p>
              </w:tc>
              <w:tc>
                <w:tcPr>
                  <w:tcW w:w="1648" w:type="dxa"/>
                  <w:noWrap/>
                  <w:tcMar>
                    <w:top w:w="0" w:type="dxa"/>
                    <w:left w:w="108" w:type="dxa"/>
                    <w:bottom w:w="0" w:type="dxa"/>
                    <w:right w:w="108" w:type="dxa"/>
                  </w:tcMar>
                  <w:vAlign w:val="center"/>
                  <w:hideMark/>
                </w:tcPr>
                <w:p w14:paraId="7107C4A1"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5</w:t>
                  </w:r>
                </w:p>
              </w:tc>
            </w:tr>
            <w:tr w:rsidR="006F6111" w:rsidRPr="00CF6B49" w14:paraId="2A69E927" w14:textId="77777777" w:rsidTr="006F6111">
              <w:trPr>
                <w:cantSplit/>
                <w:trHeight w:val="288"/>
              </w:trPr>
              <w:tc>
                <w:tcPr>
                  <w:tcW w:w="2929" w:type="dxa"/>
                  <w:noWrap/>
                  <w:tcMar>
                    <w:top w:w="0" w:type="dxa"/>
                    <w:left w:w="108" w:type="dxa"/>
                    <w:bottom w:w="0" w:type="dxa"/>
                    <w:right w:w="108" w:type="dxa"/>
                  </w:tcMar>
                  <w:vAlign w:val="center"/>
                  <w:hideMark/>
                </w:tcPr>
                <w:p w14:paraId="2EC3F7FC"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Data Pool</w:t>
                  </w:r>
                </w:p>
              </w:tc>
              <w:tc>
                <w:tcPr>
                  <w:tcW w:w="1648" w:type="dxa"/>
                  <w:noWrap/>
                  <w:tcMar>
                    <w:top w:w="0" w:type="dxa"/>
                    <w:left w:w="108" w:type="dxa"/>
                    <w:bottom w:w="0" w:type="dxa"/>
                    <w:right w:w="108" w:type="dxa"/>
                  </w:tcMar>
                  <w:vAlign w:val="center"/>
                  <w:hideMark/>
                </w:tcPr>
                <w:p w14:paraId="2F0D4056"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6</w:t>
                  </w:r>
                </w:p>
              </w:tc>
            </w:tr>
            <w:tr w:rsidR="006F6111" w:rsidRPr="00CF6B49" w14:paraId="1EFB3F14" w14:textId="77777777" w:rsidTr="006F6111">
              <w:trPr>
                <w:cantSplit/>
                <w:trHeight w:val="288"/>
              </w:trPr>
              <w:tc>
                <w:tcPr>
                  <w:tcW w:w="2929" w:type="dxa"/>
                  <w:noWrap/>
                  <w:tcMar>
                    <w:top w:w="0" w:type="dxa"/>
                    <w:left w:w="108" w:type="dxa"/>
                    <w:bottom w:w="0" w:type="dxa"/>
                    <w:right w:w="108" w:type="dxa"/>
                  </w:tcMar>
                  <w:vAlign w:val="center"/>
                  <w:hideMark/>
                </w:tcPr>
                <w:p w14:paraId="3C2242B4"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Distributor / Group Purchasing</w:t>
                  </w:r>
                </w:p>
              </w:tc>
              <w:tc>
                <w:tcPr>
                  <w:tcW w:w="1648" w:type="dxa"/>
                  <w:noWrap/>
                  <w:tcMar>
                    <w:top w:w="0" w:type="dxa"/>
                    <w:left w:w="108" w:type="dxa"/>
                    <w:bottom w:w="0" w:type="dxa"/>
                    <w:right w:w="108" w:type="dxa"/>
                  </w:tcMar>
                  <w:vAlign w:val="center"/>
                  <w:hideMark/>
                </w:tcPr>
                <w:p w14:paraId="0965BC73"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8</w:t>
                  </w:r>
                </w:p>
              </w:tc>
            </w:tr>
            <w:tr w:rsidR="006F6111" w:rsidRPr="00CF6B49" w14:paraId="42272636" w14:textId="77777777" w:rsidTr="006F6111">
              <w:trPr>
                <w:cantSplit/>
                <w:trHeight w:val="288"/>
              </w:trPr>
              <w:tc>
                <w:tcPr>
                  <w:tcW w:w="2929" w:type="dxa"/>
                  <w:noWrap/>
                  <w:tcMar>
                    <w:top w:w="0" w:type="dxa"/>
                    <w:left w:w="108" w:type="dxa"/>
                    <w:bottom w:w="0" w:type="dxa"/>
                    <w:right w:w="108" w:type="dxa"/>
                  </w:tcMar>
                  <w:vAlign w:val="center"/>
                </w:tcPr>
                <w:p w14:paraId="27AF97B1"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eTailer</w:t>
                  </w:r>
                </w:p>
              </w:tc>
              <w:tc>
                <w:tcPr>
                  <w:tcW w:w="1648" w:type="dxa"/>
                  <w:noWrap/>
                  <w:tcMar>
                    <w:top w:w="0" w:type="dxa"/>
                    <w:left w:w="108" w:type="dxa"/>
                    <w:bottom w:w="0" w:type="dxa"/>
                    <w:right w:w="108" w:type="dxa"/>
                  </w:tcMar>
                  <w:vAlign w:val="center"/>
                </w:tcPr>
                <w:p w14:paraId="165B2856"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3</w:t>
                  </w:r>
                </w:p>
              </w:tc>
            </w:tr>
            <w:tr w:rsidR="006F6111" w:rsidRPr="00CF6B49" w14:paraId="6C67E98B" w14:textId="77777777" w:rsidTr="006F6111">
              <w:trPr>
                <w:cantSplit/>
                <w:trHeight w:val="288"/>
              </w:trPr>
              <w:tc>
                <w:tcPr>
                  <w:tcW w:w="2929" w:type="dxa"/>
                  <w:noWrap/>
                  <w:tcMar>
                    <w:top w:w="0" w:type="dxa"/>
                    <w:left w:w="108" w:type="dxa"/>
                    <w:bottom w:w="0" w:type="dxa"/>
                    <w:right w:w="108" w:type="dxa"/>
                  </w:tcMar>
                  <w:vAlign w:val="center"/>
                  <w:hideMark/>
                </w:tcPr>
                <w:p w14:paraId="72F1BD95"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Government Agency</w:t>
                  </w:r>
                </w:p>
              </w:tc>
              <w:tc>
                <w:tcPr>
                  <w:tcW w:w="1648" w:type="dxa"/>
                  <w:noWrap/>
                  <w:tcMar>
                    <w:top w:w="0" w:type="dxa"/>
                    <w:left w:w="108" w:type="dxa"/>
                    <w:bottom w:w="0" w:type="dxa"/>
                    <w:right w:w="108" w:type="dxa"/>
                  </w:tcMar>
                  <w:vAlign w:val="center"/>
                  <w:hideMark/>
                </w:tcPr>
                <w:p w14:paraId="3F02E069"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8</w:t>
                  </w:r>
                </w:p>
              </w:tc>
            </w:tr>
            <w:tr w:rsidR="006F6111" w:rsidRPr="00CF6B49" w14:paraId="1799E7DE" w14:textId="77777777" w:rsidTr="006F6111">
              <w:trPr>
                <w:cantSplit/>
                <w:trHeight w:val="288"/>
              </w:trPr>
              <w:tc>
                <w:tcPr>
                  <w:tcW w:w="2929" w:type="dxa"/>
                  <w:noWrap/>
                  <w:tcMar>
                    <w:top w:w="0" w:type="dxa"/>
                    <w:left w:w="108" w:type="dxa"/>
                    <w:bottom w:w="0" w:type="dxa"/>
                    <w:right w:w="108" w:type="dxa"/>
                  </w:tcMar>
                  <w:vAlign w:val="center"/>
                  <w:hideMark/>
                </w:tcPr>
                <w:p w14:paraId="69776BAF"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GS1 Certified Data Pool</w:t>
                  </w:r>
                </w:p>
              </w:tc>
              <w:tc>
                <w:tcPr>
                  <w:tcW w:w="1648" w:type="dxa"/>
                  <w:noWrap/>
                  <w:tcMar>
                    <w:top w:w="0" w:type="dxa"/>
                    <w:left w:w="108" w:type="dxa"/>
                    <w:bottom w:w="0" w:type="dxa"/>
                    <w:right w:w="108" w:type="dxa"/>
                  </w:tcMar>
                  <w:vAlign w:val="center"/>
                  <w:hideMark/>
                </w:tcPr>
                <w:p w14:paraId="256B11E3"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10</w:t>
                  </w:r>
                </w:p>
              </w:tc>
            </w:tr>
            <w:tr w:rsidR="006F6111" w:rsidRPr="00CF6B49" w14:paraId="064E3438" w14:textId="77777777" w:rsidTr="006F6111">
              <w:trPr>
                <w:cantSplit/>
                <w:trHeight w:val="288"/>
              </w:trPr>
              <w:tc>
                <w:tcPr>
                  <w:tcW w:w="2929" w:type="dxa"/>
                  <w:noWrap/>
                  <w:tcMar>
                    <w:top w:w="0" w:type="dxa"/>
                    <w:left w:w="108" w:type="dxa"/>
                    <w:bottom w:w="0" w:type="dxa"/>
                    <w:right w:w="108" w:type="dxa"/>
                  </w:tcMar>
                  <w:vAlign w:val="center"/>
                  <w:hideMark/>
                </w:tcPr>
                <w:p w14:paraId="0660DE2F"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GS1 MO</w:t>
                  </w:r>
                </w:p>
              </w:tc>
              <w:tc>
                <w:tcPr>
                  <w:tcW w:w="1648" w:type="dxa"/>
                  <w:noWrap/>
                  <w:tcMar>
                    <w:top w:w="0" w:type="dxa"/>
                    <w:left w:w="108" w:type="dxa"/>
                    <w:bottom w:w="0" w:type="dxa"/>
                    <w:right w:w="108" w:type="dxa"/>
                  </w:tcMar>
                  <w:vAlign w:val="center"/>
                  <w:hideMark/>
                </w:tcPr>
                <w:p w14:paraId="4D385CD5"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55</w:t>
                  </w:r>
                </w:p>
              </w:tc>
            </w:tr>
            <w:tr w:rsidR="006F6111" w:rsidRPr="00CF6B49" w14:paraId="413C79CE" w14:textId="77777777" w:rsidTr="006F6111">
              <w:trPr>
                <w:cantSplit/>
                <w:trHeight w:val="288"/>
              </w:trPr>
              <w:tc>
                <w:tcPr>
                  <w:tcW w:w="2929" w:type="dxa"/>
                  <w:noWrap/>
                  <w:tcMar>
                    <w:top w:w="0" w:type="dxa"/>
                    <w:left w:w="108" w:type="dxa"/>
                    <w:bottom w:w="0" w:type="dxa"/>
                    <w:right w:w="108" w:type="dxa"/>
                  </w:tcMar>
                  <w:vAlign w:val="center"/>
                  <w:hideMark/>
                </w:tcPr>
                <w:p w14:paraId="0135FDD9"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Hospital</w:t>
                  </w:r>
                </w:p>
              </w:tc>
              <w:tc>
                <w:tcPr>
                  <w:tcW w:w="1648" w:type="dxa"/>
                  <w:noWrap/>
                  <w:tcMar>
                    <w:top w:w="0" w:type="dxa"/>
                    <w:left w:w="108" w:type="dxa"/>
                    <w:bottom w:w="0" w:type="dxa"/>
                    <w:right w:w="108" w:type="dxa"/>
                  </w:tcMar>
                  <w:vAlign w:val="center"/>
                  <w:hideMark/>
                </w:tcPr>
                <w:p w14:paraId="0F581579"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7</w:t>
                  </w:r>
                </w:p>
              </w:tc>
            </w:tr>
            <w:tr w:rsidR="006F6111" w:rsidRPr="00CF6B49" w14:paraId="5E034B0B" w14:textId="77777777" w:rsidTr="006F6111">
              <w:trPr>
                <w:cantSplit/>
                <w:trHeight w:val="288"/>
              </w:trPr>
              <w:tc>
                <w:tcPr>
                  <w:tcW w:w="2929" w:type="dxa"/>
                  <w:noWrap/>
                  <w:tcMar>
                    <w:top w:w="0" w:type="dxa"/>
                    <w:left w:w="108" w:type="dxa"/>
                    <w:bottom w:w="0" w:type="dxa"/>
                    <w:right w:w="108" w:type="dxa"/>
                  </w:tcMar>
                  <w:vAlign w:val="center"/>
                  <w:hideMark/>
                </w:tcPr>
                <w:p w14:paraId="4819B7AD"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Logistics Provider</w:t>
                  </w:r>
                </w:p>
              </w:tc>
              <w:tc>
                <w:tcPr>
                  <w:tcW w:w="1648" w:type="dxa"/>
                  <w:noWrap/>
                  <w:tcMar>
                    <w:top w:w="0" w:type="dxa"/>
                    <w:left w:w="108" w:type="dxa"/>
                    <w:bottom w:w="0" w:type="dxa"/>
                    <w:right w:w="108" w:type="dxa"/>
                  </w:tcMar>
                  <w:vAlign w:val="center"/>
                  <w:hideMark/>
                </w:tcPr>
                <w:p w14:paraId="1DA8564B"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13</w:t>
                  </w:r>
                </w:p>
              </w:tc>
            </w:tr>
            <w:tr w:rsidR="006F6111" w:rsidRPr="00CF6B49" w14:paraId="35E719DC" w14:textId="77777777" w:rsidTr="006F6111">
              <w:trPr>
                <w:cantSplit/>
                <w:trHeight w:val="288"/>
              </w:trPr>
              <w:tc>
                <w:tcPr>
                  <w:tcW w:w="2929" w:type="dxa"/>
                  <w:noWrap/>
                  <w:tcMar>
                    <w:top w:w="0" w:type="dxa"/>
                    <w:left w:w="108" w:type="dxa"/>
                    <w:bottom w:w="0" w:type="dxa"/>
                    <w:right w:w="108" w:type="dxa"/>
                  </w:tcMar>
                  <w:vAlign w:val="center"/>
                  <w:hideMark/>
                </w:tcPr>
                <w:p w14:paraId="3F62CFFE"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Manufacturer</w:t>
                  </w:r>
                </w:p>
              </w:tc>
              <w:tc>
                <w:tcPr>
                  <w:tcW w:w="1648" w:type="dxa"/>
                  <w:noWrap/>
                  <w:tcMar>
                    <w:top w:w="0" w:type="dxa"/>
                    <w:left w:w="108" w:type="dxa"/>
                    <w:bottom w:w="0" w:type="dxa"/>
                    <w:right w:w="108" w:type="dxa"/>
                  </w:tcMar>
                  <w:vAlign w:val="center"/>
                  <w:hideMark/>
                </w:tcPr>
                <w:p w14:paraId="4CD22BCC"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125</w:t>
                  </w:r>
                </w:p>
              </w:tc>
            </w:tr>
            <w:tr w:rsidR="006F6111" w:rsidRPr="00CF6B49" w14:paraId="5ED9A2B2" w14:textId="77777777" w:rsidTr="006F6111">
              <w:trPr>
                <w:cantSplit/>
                <w:trHeight w:val="288"/>
              </w:trPr>
              <w:tc>
                <w:tcPr>
                  <w:tcW w:w="2929" w:type="dxa"/>
                  <w:noWrap/>
                  <w:tcMar>
                    <w:top w:w="0" w:type="dxa"/>
                    <w:left w:w="108" w:type="dxa"/>
                    <w:bottom w:w="0" w:type="dxa"/>
                    <w:right w:w="108" w:type="dxa"/>
                  </w:tcMar>
                  <w:vAlign w:val="center"/>
                  <w:hideMark/>
                </w:tcPr>
                <w:p w14:paraId="7DD7E436"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Regulatory Body</w:t>
                  </w:r>
                </w:p>
              </w:tc>
              <w:tc>
                <w:tcPr>
                  <w:tcW w:w="1648" w:type="dxa"/>
                  <w:noWrap/>
                  <w:tcMar>
                    <w:top w:w="0" w:type="dxa"/>
                    <w:left w:w="108" w:type="dxa"/>
                    <w:bottom w:w="0" w:type="dxa"/>
                    <w:right w:w="108" w:type="dxa"/>
                  </w:tcMar>
                  <w:vAlign w:val="center"/>
                  <w:hideMark/>
                </w:tcPr>
                <w:p w14:paraId="5E5ADCE8"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2</w:t>
                  </w:r>
                </w:p>
              </w:tc>
            </w:tr>
            <w:tr w:rsidR="006F6111" w:rsidRPr="00CF6B49" w14:paraId="29A8E8B7" w14:textId="77777777" w:rsidTr="006F6111">
              <w:trPr>
                <w:cantSplit/>
                <w:trHeight w:val="288"/>
              </w:trPr>
              <w:tc>
                <w:tcPr>
                  <w:tcW w:w="2929" w:type="dxa"/>
                  <w:noWrap/>
                  <w:tcMar>
                    <w:top w:w="0" w:type="dxa"/>
                    <w:left w:w="108" w:type="dxa"/>
                    <w:bottom w:w="0" w:type="dxa"/>
                    <w:right w:w="108" w:type="dxa"/>
                  </w:tcMar>
                  <w:vAlign w:val="center"/>
                  <w:hideMark/>
                </w:tcPr>
                <w:p w14:paraId="5E436E83"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Retailer</w:t>
                  </w:r>
                </w:p>
              </w:tc>
              <w:tc>
                <w:tcPr>
                  <w:tcW w:w="1648" w:type="dxa"/>
                  <w:noWrap/>
                  <w:tcMar>
                    <w:top w:w="0" w:type="dxa"/>
                    <w:left w:w="108" w:type="dxa"/>
                    <w:bottom w:w="0" w:type="dxa"/>
                    <w:right w:w="108" w:type="dxa"/>
                  </w:tcMar>
                  <w:vAlign w:val="center"/>
                  <w:hideMark/>
                </w:tcPr>
                <w:p w14:paraId="5BF38E5A"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39</w:t>
                  </w:r>
                </w:p>
              </w:tc>
            </w:tr>
            <w:tr w:rsidR="006F6111" w:rsidRPr="00CF6B49" w14:paraId="57FBE7EF" w14:textId="77777777" w:rsidTr="006F6111">
              <w:trPr>
                <w:cantSplit/>
                <w:trHeight w:val="288"/>
              </w:trPr>
              <w:tc>
                <w:tcPr>
                  <w:tcW w:w="2929" w:type="dxa"/>
                  <w:tcBorders>
                    <w:bottom w:val="single" w:sz="4" w:space="0" w:color="auto"/>
                  </w:tcBorders>
                  <w:noWrap/>
                  <w:tcMar>
                    <w:top w:w="0" w:type="dxa"/>
                    <w:left w:w="108" w:type="dxa"/>
                    <w:bottom w:w="0" w:type="dxa"/>
                    <w:right w:w="108" w:type="dxa"/>
                  </w:tcMar>
                  <w:vAlign w:val="center"/>
                  <w:hideMark/>
                </w:tcPr>
                <w:p w14:paraId="4FF47C09"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Solution Provider</w:t>
                  </w:r>
                </w:p>
              </w:tc>
              <w:tc>
                <w:tcPr>
                  <w:tcW w:w="1648" w:type="dxa"/>
                  <w:tcBorders>
                    <w:bottom w:val="single" w:sz="4" w:space="0" w:color="auto"/>
                  </w:tcBorders>
                  <w:noWrap/>
                  <w:tcMar>
                    <w:top w:w="0" w:type="dxa"/>
                    <w:left w:w="108" w:type="dxa"/>
                    <w:bottom w:w="0" w:type="dxa"/>
                    <w:right w:w="108" w:type="dxa"/>
                  </w:tcMar>
                  <w:vAlign w:val="center"/>
                  <w:hideMark/>
                </w:tcPr>
                <w:p w14:paraId="71475104"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124</w:t>
                  </w:r>
                </w:p>
              </w:tc>
            </w:tr>
            <w:tr w:rsidR="006F6111" w:rsidRPr="00CF6B49" w14:paraId="75D293A3" w14:textId="77777777" w:rsidTr="006F6111">
              <w:trPr>
                <w:cantSplit/>
                <w:trHeight w:val="288"/>
              </w:trPr>
              <w:tc>
                <w:tcPr>
                  <w:tcW w:w="2929" w:type="dxa"/>
                  <w:shd w:val="clear" w:color="auto" w:fill="auto"/>
                  <w:noWrap/>
                  <w:tcMar>
                    <w:top w:w="0" w:type="dxa"/>
                    <w:left w:w="108" w:type="dxa"/>
                    <w:bottom w:w="0" w:type="dxa"/>
                    <w:right w:w="108" w:type="dxa"/>
                  </w:tcMar>
                  <w:vAlign w:val="center"/>
                  <w:hideMark/>
                </w:tcPr>
                <w:p w14:paraId="75FDA1CC" w14:textId="77777777" w:rsidR="006F6111" w:rsidRPr="00730B55" w:rsidRDefault="006F6111" w:rsidP="006F6111">
                  <w:pPr>
                    <w:autoSpaceDE w:val="0"/>
                    <w:autoSpaceDN w:val="0"/>
                    <w:adjustRightInd w:val="0"/>
                    <w:rPr>
                      <w:rFonts w:cs="Verdana"/>
                      <w:b/>
                      <w:color w:val="404040"/>
                      <w:szCs w:val="16"/>
                    </w:rPr>
                  </w:pPr>
                  <w:r>
                    <w:rPr>
                      <w:rFonts w:cs="Verdana"/>
                      <w:b/>
                      <w:color w:val="404040"/>
                      <w:szCs w:val="16"/>
                    </w:rPr>
                    <w:t>T</w:t>
                  </w:r>
                  <w:r w:rsidRPr="00730B55">
                    <w:rPr>
                      <w:rFonts w:cs="Verdana"/>
                      <w:b/>
                      <w:color w:val="404040"/>
                      <w:szCs w:val="16"/>
                    </w:rPr>
                    <w:t>otal</w:t>
                  </w:r>
                </w:p>
              </w:tc>
              <w:tc>
                <w:tcPr>
                  <w:tcW w:w="1648" w:type="dxa"/>
                  <w:shd w:val="clear" w:color="auto" w:fill="auto"/>
                  <w:noWrap/>
                  <w:tcMar>
                    <w:top w:w="0" w:type="dxa"/>
                    <w:left w:w="108" w:type="dxa"/>
                    <w:bottom w:w="0" w:type="dxa"/>
                    <w:right w:w="108" w:type="dxa"/>
                  </w:tcMar>
                  <w:vAlign w:val="center"/>
                  <w:hideMark/>
                </w:tcPr>
                <w:p w14:paraId="1E35177B" w14:textId="77777777" w:rsidR="006F6111" w:rsidRPr="00730B55" w:rsidRDefault="006F6111" w:rsidP="006F6111">
                  <w:pPr>
                    <w:autoSpaceDE w:val="0"/>
                    <w:autoSpaceDN w:val="0"/>
                    <w:adjustRightInd w:val="0"/>
                    <w:jc w:val="center"/>
                    <w:rPr>
                      <w:rFonts w:cs="Verdana"/>
                      <w:b/>
                      <w:color w:val="404040"/>
                      <w:szCs w:val="16"/>
                    </w:rPr>
                  </w:pPr>
                  <w:r>
                    <w:rPr>
                      <w:rFonts w:cs="Verdana"/>
                      <w:b/>
                      <w:color w:val="404040"/>
                      <w:szCs w:val="16"/>
                    </w:rPr>
                    <w:fldChar w:fldCharType="begin"/>
                  </w:r>
                  <w:r>
                    <w:rPr>
                      <w:rFonts w:cs="Verdana"/>
                      <w:b/>
                      <w:color w:val="404040"/>
                      <w:szCs w:val="16"/>
                    </w:rPr>
                    <w:instrText xml:space="preserve"> =SUM(ABOVE) </w:instrText>
                  </w:r>
                  <w:r>
                    <w:rPr>
                      <w:rFonts w:cs="Verdana"/>
                      <w:b/>
                      <w:color w:val="404040"/>
                      <w:szCs w:val="16"/>
                    </w:rPr>
                    <w:fldChar w:fldCharType="separate"/>
                  </w:r>
                  <w:r>
                    <w:rPr>
                      <w:rFonts w:cs="Verdana"/>
                      <w:b/>
                      <w:noProof/>
                      <w:color w:val="404040"/>
                      <w:szCs w:val="16"/>
                    </w:rPr>
                    <w:t>419</w:t>
                  </w:r>
                  <w:r>
                    <w:rPr>
                      <w:rFonts w:cs="Verdana"/>
                      <w:b/>
                      <w:color w:val="404040"/>
                      <w:szCs w:val="16"/>
                    </w:rPr>
                    <w:fldChar w:fldCharType="end"/>
                  </w:r>
                </w:p>
              </w:tc>
            </w:tr>
          </w:tbl>
          <w:p w14:paraId="66150144" w14:textId="2BE46BB2" w:rsidR="00BB1763" w:rsidRDefault="006F6111" w:rsidP="006F6111">
            <w:pPr>
              <w:pStyle w:val="Caption"/>
              <w:keepNext/>
              <w:ind w:left="612" w:hanging="633"/>
            </w:pPr>
            <w:r w:rsidRPr="006F6111">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4</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2</w:t>
            </w:r>
            <w:r w:rsidR="007C5D1D">
              <w:rPr>
                <w:b/>
              </w:rPr>
              <w:fldChar w:fldCharType="end"/>
            </w:r>
            <w:r w:rsidRPr="006F6111">
              <w:t xml:space="preserve"> Member companies by interest categor</w:t>
            </w:r>
            <w:r>
              <w:t>y</w:t>
            </w:r>
          </w:p>
        </w:tc>
        <w:tc>
          <w:tcPr>
            <w:tcW w:w="5009" w:type="dxa"/>
            <w:tcBorders>
              <w:bottom w:val="none" w:sz="0" w:space="0" w:color="auto"/>
            </w:tcBorders>
          </w:tcPr>
          <w:p w14:paraId="370FB94B" w14:textId="4F77C70B" w:rsidR="00BA3046" w:rsidRDefault="00BA3046" w:rsidP="00BA3046">
            <w:pPr>
              <w:pStyle w:val="Caption"/>
              <w:keepNext/>
              <w:cnfStyle w:val="100000000000" w:firstRow="1" w:lastRow="0" w:firstColumn="0" w:lastColumn="0" w:oddVBand="0" w:evenVBand="0" w:oddHBand="0" w:evenHBand="0" w:firstRowFirstColumn="0" w:firstRowLastColumn="0" w:lastRowFirstColumn="0" w:lastRowLastColumn="0"/>
            </w:pPr>
            <w:r w:rsidRPr="00BA3046">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4</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3</w:t>
            </w:r>
            <w:r w:rsidR="007C5D1D">
              <w:rPr>
                <w:b/>
              </w:rPr>
              <w:fldChar w:fldCharType="end"/>
            </w:r>
            <w:r>
              <w:t xml:space="preserve"> Member companies by region</w:t>
            </w:r>
          </w:p>
          <w:p w14:paraId="4744A18D" w14:textId="77777777" w:rsidR="00BA3046" w:rsidRPr="00BA3046" w:rsidRDefault="00BA3046" w:rsidP="00BA3046">
            <w:pPr>
              <w:cnfStyle w:val="100000000000" w:firstRow="1" w:lastRow="0" w:firstColumn="0" w:lastColumn="0" w:oddVBand="0" w:evenVBand="0" w:oddHBand="0" w:evenHBand="0" w:firstRowFirstColumn="0" w:firstRowLastColumn="0" w:lastRowFirstColumn="0" w:lastRowLastColumn="0"/>
            </w:pPr>
          </w:p>
          <w:tbl>
            <w:tblPr>
              <w:tblW w:w="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1664"/>
            </w:tblGrid>
            <w:tr w:rsidR="006F6111" w:rsidRPr="002204F2" w14:paraId="5CE12A3D" w14:textId="77777777" w:rsidTr="006F6111">
              <w:trPr>
                <w:cantSplit/>
                <w:trHeight w:val="424"/>
                <w:tblHeader/>
              </w:trPr>
              <w:tc>
                <w:tcPr>
                  <w:tcW w:w="2444" w:type="dxa"/>
                  <w:shd w:val="clear" w:color="auto" w:fill="002C6C"/>
                  <w:noWrap/>
                  <w:tcMar>
                    <w:top w:w="0" w:type="dxa"/>
                    <w:left w:w="108" w:type="dxa"/>
                    <w:bottom w:w="0" w:type="dxa"/>
                    <w:right w:w="108" w:type="dxa"/>
                  </w:tcMar>
                  <w:vAlign w:val="center"/>
                  <w:hideMark/>
                </w:tcPr>
                <w:p w14:paraId="3FA3983D" w14:textId="77777777" w:rsidR="006F6111" w:rsidRPr="002204F2" w:rsidRDefault="006F6111" w:rsidP="006F6111">
                  <w:pPr>
                    <w:autoSpaceDE w:val="0"/>
                    <w:autoSpaceDN w:val="0"/>
                    <w:adjustRightInd w:val="0"/>
                    <w:jc w:val="center"/>
                    <w:rPr>
                      <w:rFonts w:cs="Verdana"/>
                      <w:szCs w:val="16"/>
                    </w:rPr>
                  </w:pPr>
                  <w:r w:rsidRPr="002204F2">
                    <w:rPr>
                      <w:rFonts w:cs="Verdana"/>
                      <w:szCs w:val="16"/>
                    </w:rPr>
                    <w:t>Region</w:t>
                  </w:r>
                </w:p>
              </w:tc>
              <w:tc>
                <w:tcPr>
                  <w:tcW w:w="1664" w:type="dxa"/>
                  <w:shd w:val="clear" w:color="auto" w:fill="002C6C"/>
                  <w:noWrap/>
                  <w:tcMar>
                    <w:top w:w="0" w:type="dxa"/>
                    <w:left w:w="108" w:type="dxa"/>
                    <w:bottom w:w="0" w:type="dxa"/>
                    <w:right w:w="108" w:type="dxa"/>
                  </w:tcMar>
                  <w:vAlign w:val="center"/>
                  <w:hideMark/>
                </w:tcPr>
                <w:p w14:paraId="02143926" w14:textId="77777777" w:rsidR="006F6111" w:rsidRPr="002204F2" w:rsidRDefault="006F6111" w:rsidP="006F6111">
                  <w:pPr>
                    <w:autoSpaceDE w:val="0"/>
                    <w:autoSpaceDN w:val="0"/>
                    <w:adjustRightInd w:val="0"/>
                    <w:jc w:val="center"/>
                    <w:rPr>
                      <w:rFonts w:cs="Verdana"/>
                      <w:szCs w:val="16"/>
                    </w:rPr>
                  </w:pPr>
                  <w:r w:rsidRPr="002204F2">
                    <w:rPr>
                      <w:rFonts w:cs="Verdana"/>
                      <w:szCs w:val="16"/>
                    </w:rPr>
                    <w:t># of Companies</w:t>
                  </w:r>
                </w:p>
              </w:tc>
            </w:tr>
            <w:tr w:rsidR="006F6111" w:rsidRPr="002204F2" w14:paraId="4E64327E" w14:textId="77777777" w:rsidTr="006D1934">
              <w:trPr>
                <w:cantSplit/>
                <w:trHeight w:val="283"/>
              </w:trPr>
              <w:tc>
                <w:tcPr>
                  <w:tcW w:w="2444" w:type="dxa"/>
                  <w:noWrap/>
                  <w:tcMar>
                    <w:top w:w="0" w:type="dxa"/>
                    <w:left w:w="108" w:type="dxa"/>
                    <w:bottom w:w="0" w:type="dxa"/>
                    <w:right w:w="108" w:type="dxa"/>
                  </w:tcMar>
                  <w:vAlign w:val="center"/>
                  <w:hideMark/>
                </w:tcPr>
                <w:p w14:paraId="451E5249" w14:textId="77777777" w:rsidR="006F6111" w:rsidRPr="002204F2" w:rsidRDefault="006F6111" w:rsidP="006F6111">
                  <w:pPr>
                    <w:autoSpaceDE w:val="0"/>
                    <w:autoSpaceDN w:val="0"/>
                    <w:adjustRightInd w:val="0"/>
                    <w:rPr>
                      <w:rFonts w:cs="Verdana"/>
                      <w:szCs w:val="16"/>
                    </w:rPr>
                  </w:pPr>
                  <w:r w:rsidRPr="002204F2">
                    <w:rPr>
                      <w:rFonts w:cs="Verdana"/>
                      <w:szCs w:val="16"/>
                    </w:rPr>
                    <w:t>Asia Pacific</w:t>
                  </w:r>
                </w:p>
              </w:tc>
              <w:tc>
                <w:tcPr>
                  <w:tcW w:w="1664" w:type="dxa"/>
                  <w:noWrap/>
                  <w:tcMar>
                    <w:top w:w="0" w:type="dxa"/>
                    <w:left w:w="108" w:type="dxa"/>
                    <w:bottom w:w="0" w:type="dxa"/>
                    <w:right w:w="108" w:type="dxa"/>
                  </w:tcMar>
                  <w:vAlign w:val="center"/>
                  <w:hideMark/>
                </w:tcPr>
                <w:p w14:paraId="3747891F" w14:textId="77777777" w:rsidR="006F6111" w:rsidRPr="002204F2" w:rsidRDefault="006F6111" w:rsidP="006F6111">
                  <w:pPr>
                    <w:autoSpaceDE w:val="0"/>
                    <w:autoSpaceDN w:val="0"/>
                    <w:adjustRightInd w:val="0"/>
                    <w:jc w:val="center"/>
                    <w:rPr>
                      <w:rFonts w:cs="Verdana"/>
                      <w:szCs w:val="16"/>
                    </w:rPr>
                  </w:pPr>
                  <w:r>
                    <w:rPr>
                      <w:rFonts w:cs="Verdana"/>
                      <w:szCs w:val="16"/>
                    </w:rPr>
                    <w:t>23</w:t>
                  </w:r>
                </w:p>
              </w:tc>
            </w:tr>
            <w:tr w:rsidR="006F6111" w:rsidRPr="002204F2" w14:paraId="05B7409D" w14:textId="77777777" w:rsidTr="006D1934">
              <w:trPr>
                <w:cantSplit/>
                <w:trHeight w:val="283"/>
              </w:trPr>
              <w:tc>
                <w:tcPr>
                  <w:tcW w:w="2444" w:type="dxa"/>
                  <w:noWrap/>
                  <w:tcMar>
                    <w:top w:w="0" w:type="dxa"/>
                    <w:left w:w="108" w:type="dxa"/>
                    <w:bottom w:w="0" w:type="dxa"/>
                    <w:right w:w="108" w:type="dxa"/>
                  </w:tcMar>
                  <w:vAlign w:val="center"/>
                  <w:hideMark/>
                </w:tcPr>
                <w:p w14:paraId="74F1E981" w14:textId="77777777" w:rsidR="006F6111" w:rsidRPr="002204F2" w:rsidRDefault="006F6111" w:rsidP="006F6111">
                  <w:pPr>
                    <w:autoSpaceDE w:val="0"/>
                    <w:autoSpaceDN w:val="0"/>
                    <w:adjustRightInd w:val="0"/>
                    <w:rPr>
                      <w:rFonts w:cs="Verdana"/>
                      <w:szCs w:val="16"/>
                    </w:rPr>
                  </w:pPr>
                  <w:r w:rsidRPr="002204F2">
                    <w:rPr>
                      <w:rFonts w:cs="Verdana"/>
                      <w:szCs w:val="16"/>
                    </w:rPr>
                    <w:t>Europe</w:t>
                  </w:r>
                </w:p>
              </w:tc>
              <w:tc>
                <w:tcPr>
                  <w:tcW w:w="1664" w:type="dxa"/>
                  <w:noWrap/>
                  <w:tcMar>
                    <w:top w:w="0" w:type="dxa"/>
                    <w:left w:w="108" w:type="dxa"/>
                    <w:bottom w:w="0" w:type="dxa"/>
                    <w:right w:w="108" w:type="dxa"/>
                  </w:tcMar>
                  <w:vAlign w:val="center"/>
                  <w:hideMark/>
                </w:tcPr>
                <w:p w14:paraId="7F9802FA" w14:textId="77777777" w:rsidR="006F6111" w:rsidRPr="002204F2" w:rsidRDefault="006F6111" w:rsidP="006F6111">
                  <w:pPr>
                    <w:autoSpaceDE w:val="0"/>
                    <w:autoSpaceDN w:val="0"/>
                    <w:adjustRightInd w:val="0"/>
                    <w:jc w:val="center"/>
                    <w:rPr>
                      <w:rFonts w:cs="Verdana"/>
                      <w:szCs w:val="16"/>
                    </w:rPr>
                  </w:pPr>
                  <w:r>
                    <w:rPr>
                      <w:rFonts w:cs="Verdana"/>
                      <w:szCs w:val="16"/>
                    </w:rPr>
                    <w:t>238</w:t>
                  </w:r>
                </w:p>
              </w:tc>
            </w:tr>
            <w:tr w:rsidR="006F6111" w:rsidRPr="002204F2" w14:paraId="5D4774C8" w14:textId="77777777" w:rsidTr="006D1934">
              <w:trPr>
                <w:cantSplit/>
                <w:trHeight w:val="283"/>
              </w:trPr>
              <w:tc>
                <w:tcPr>
                  <w:tcW w:w="2444" w:type="dxa"/>
                  <w:noWrap/>
                  <w:tcMar>
                    <w:top w:w="0" w:type="dxa"/>
                    <w:left w:w="108" w:type="dxa"/>
                    <w:bottom w:w="0" w:type="dxa"/>
                    <w:right w:w="108" w:type="dxa"/>
                  </w:tcMar>
                  <w:vAlign w:val="center"/>
                </w:tcPr>
                <w:p w14:paraId="62366A06" w14:textId="77777777" w:rsidR="006F6111" w:rsidRPr="002204F2" w:rsidRDefault="006F6111" w:rsidP="006F6111">
                  <w:pPr>
                    <w:autoSpaceDE w:val="0"/>
                    <w:autoSpaceDN w:val="0"/>
                    <w:adjustRightInd w:val="0"/>
                    <w:rPr>
                      <w:rFonts w:cs="Verdana"/>
                      <w:szCs w:val="16"/>
                    </w:rPr>
                  </w:pPr>
                  <w:r>
                    <w:rPr>
                      <w:rFonts w:cs="Verdana"/>
                      <w:szCs w:val="16"/>
                    </w:rPr>
                    <w:t>Latin America</w:t>
                  </w:r>
                </w:p>
              </w:tc>
              <w:tc>
                <w:tcPr>
                  <w:tcW w:w="1664" w:type="dxa"/>
                  <w:noWrap/>
                  <w:tcMar>
                    <w:top w:w="0" w:type="dxa"/>
                    <w:left w:w="108" w:type="dxa"/>
                    <w:bottom w:w="0" w:type="dxa"/>
                    <w:right w:w="108" w:type="dxa"/>
                  </w:tcMar>
                  <w:vAlign w:val="center"/>
                </w:tcPr>
                <w:p w14:paraId="5C8E61B6" w14:textId="77777777" w:rsidR="006F6111" w:rsidRPr="002204F2" w:rsidRDefault="006F6111" w:rsidP="006F6111">
                  <w:pPr>
                    <w:autoSpaceDE w:val="0"/>
                    <w:autoSpaceDN w:val="0"/>
                    <w:adjustRightInd w:val="0"/>
                    <w:jc w:val="center"/>
                    <w:rPr>
                      <w:rFonts w:cs="Verdana"/>
                      <w:szCs w:val="16"/>
                    </w:rPr>
                  </w:pPr>
                  <w:r>
                    <w:rPr>
                      <w:rFonts w:cs="Verdana"/>
                      <w:szCs w:val="16"/>
                    </w:rPr>
                    <w:t>15</w:t>
                  </w:r>
                </w:p>
              </w:tc>
            </w:tr>
            <w:tr w:rsidR="006F6111" w:rsidRPr="002204F2" w14:paraId="1BEC14DE" w14:textId="77777777" w:rsidTr="006D1934">
              <w:trPr>
                <w:cantSplit/>
                <w:trHeight w:val="283"/>
              </w:trPr>
              <w:tc>
                <w:tcPr>
                  <w:tcW w:w="2444" w:type="dxa"/>
                  <w:noWrap/>
                  <w:tcMar>
                    <w:top w:w="0" w:type="dxa"/>
                    <w:left w:w="108" w:type="dxa"/>
                    <w:bottom w:w="0" w:type="dxa"/>
                    <w:right w:w="108" w:type="dxa"/>
                  </w:tcMar>
                  <w:vAlign w:val="center"/>
                </w:tcPr>
                <w:p w14:paraId="19580B8E" w14:textId="77777777" w:rsidR="006F6111" w:rsidRPr="002204F2" w:rsidRDefault="006F6111" w:rsidP="006F6111">
                  <w:pPr>
                    <w:autoSpaceDE w:val="0"/>
                    <w:autoSpaceDN w:val="0"/>
                    <w:adjustRightInd w:val="0"/>
                    <w:rPr>
                      <w:rFonts w:cs="Verdana"/>
                      <w:szCs w:val="16"/>
                    </w:rPr>
                  </w:pPr>
                  <w:r>
                    <w:rPr>
                      <w:rFonts w:cs="Verdana"/>
                      <w:szCs w:val="16"/>
                    </w:rPr>
                    <w:t>North America</w:t>
                  </w:r>
                </w:p>
              </w:tc>
              <w:tc>
                <w:tcPr>
                  <w:tcW w:w="1664" w:type="dxa"/>
                  <w:noWrap/>
                  <w:tcMar>
                    <w:top w:w="0" w:type="dxa"/>
                    <w:left w:w="108" w:type="dxa"/>
                    <w:bottom w:w="0" w:type="dxa"/>
                    <w:right w:w="108" w:type="dxa"/>
                  </w:tcMar>
                  <w:vAlign w:val="center"/>
                </w:tcPr>
                <w:p w14:paraId="61BFF377" w14:textId="77777777" w:rsidR="006F6111" w:rsidRPr="002204F2" w:rsidRDefault="006F6111" w:rsidP="006F6111">
                  <w:pPr>
                    <w:autoSpaceDE w:val="0"/>
                    <w:autoSpaceDN w:val="0"/>
                    <w:adjustRightInd w:val="0"/>
                    <w:jc w:val="center"/>
                    <w:rPr>
                      <w:rFonts w:cs="Verdana"/>
                      <w:szCs w:val="16"/>
                    </w:rPr>
                  </w:pPr>
                  <w:r>
                    <w:rPr>
                      <w:rFonts w:cs="Verdana"/>
                      <w:szCs w:val="16"/>
                    </w:rPr>
                    <w:t>132</w:t>
                  </w:r>
                </w:p>
              </w:tc>
            </w:tr>
            <w:tr w:rsidR="006F6111" w:rsidRPr="002204F2" w14:paraId="2E61DD4A" w14:textId="77777777" w:rsidTr="006D1934">
              <w:trPr>
                <w:cantSplit/>
                <w:trHeight w:val="283"/>
              </w:trPr>
              <w:tc>
                <w:tcPr>
                  <w:tcW w:w="2444" w:type="dxa"/>
                  <w:noWrap/>
                  <w:tcMar>
                    <w:top w:w="0" w:type="dxa"/>
                    <w:left w:w="108" w:type="dxa"/>
                    <w:bottom w:w="0" w:type="dxa"/>
                    <w:right w:w="108" w:type="dxa"/>
                  </w:tcMar>
                  <w:vAlign w:val="center"/>
                  <w:hideMark/>
                </w:tcPr>
                <w:p w14:paraId="4AE94D0F" w14:textId="77777777" w:rsidR="006F6111" w:rsidRPr="002204F2" w:rsidRDefault="006F6111" w:rsidP="006F6111">
                  <w:pPr>
                    <w:autoSpaceDE w:val="0"/>
                    <w:autoSpaceDN w:val="0"/>
                    <w:adjustRightInd w:val="0"/>
                    <w:rPr>
                      <w:rFonts w:cs="Verdana"/>
                      <w:szCs w:val="16"/>
                    </w:rPr>
                  </w:pPr>
                  <w:r w:rsidRPr="002204F2">
                    <w:rPr>
                      <w:rFonts w:cs="Verdana"/>
                      <w:szCs w:val="16"/>
                    </w:rPr>
                    <w:t>Middle East &amp; Africa</w:t>
                  </w:r>
                </w:p>
              </w:tc>
              <w:tc>
                <w:tcPr>
                  <w:tcW w:w="1664" w:type="dxa"/>
                  <w:noWrap/>
                  <w:tcMar>
                    <w:top w:w="0" w:type="dxa"/>
                    <w:left w:w="108" w:type="dxa"/>
                    <w:bottom w:w="0" w:type="dxa"/>
                    <w:right w:w="108" w:type="dxa"/>
                  </w:tcMar>
                  <w:vAlign w:val="center"/>
                  <w:hideMark/>
                </w:tcPr>
                <w:p w14:paraId="733E0C11" w14:textId="77777777" w:rsidR="006F6111" w:rsidRPr="002204F2" w:rsidRDefault="006F6111" w:rsidP="006F6111">
                  <w:pPr>
                    <w:autoSpaceDE w:val="0"/>
                    <w:autoSpaceDN w:val="0"/>
                    <w:adjustRightInd w:val="0"/>
                    <w:jc w:val="center"/>
                    <w:rPr>
                      <w:rFonts w:cs="Verdana"/>
                      <w:szCs w:val="16"/>
                    </w:rPr>
                  </w:pPr>
                  <w:r>
                    <w:rPr>
                      <w:rFonts w:cs="Verdana"/>
                      <w:szCs w:val="16"/>
                    </w:rPr>
                    <w:t>11</w:t>
                  </w:r>
                </w:p>
              </w:tc>
            </w:tr>
            <w:tr w:rsidR="006F6111" w:rsidRPr="002204F2" w14:paraId="55BD9986" w14:textId="77777777" w:rsidTr="006D1934">
              <w:trPr>
                <w:cantSplit/>
                <w:trHeight w:val="283"/>
              </w:trPr>
              <w:tc>
                <w:tcPr>
                  <w:tcW w:w="2444" w:type="dxa"/>
                  <w:noWrap/>
                  <w:tcMar>
                    <w:top w:w="0" w:type="dxa"/>
                    <w:left w:w="108" w:type="dxa"/>
                    <w:bottom w:w="0" w:type="dxa"/>
                    <w:right w:w="108" w:type="dxa"/>
                  </w:tcMar>
                  <w:vAlign w:val="center"/>
                  <w:hideMark/>
                </w:tcPr>
                <w:p w14:paraId="7B73361F" w14:textId="77777777" w:rsidR="006F6111" w:rsidRPr="002204F2" w:rsidRDefault="006F6111" w:rsidP="006F6111">
                  <w:pPr>
                    <w:autoSpaceDE w:val="0"/>
                    <w:autoSpaceDN w:val="0"/>
                    <w:adjustRightInd w:val="0"/>
                    <w:rPr>
                      <w:rFonts w:cs="Verdana"/>
                      <w:szCs w:val="16"/>
                    </w:rPr>
                  </w:pPr>
                  <w:r w:rsidRPr="002204F2">
                    <w:rPr>
                      <w:rFonts w:cs="Verdana"/>
                      <w:b/>
                      <w:szCs w:val="16"/>
                    </w:rPr>
                    <w:t>Total</w:t>
                  </w:r>
                </w:p>
              </w:tc>
              <w:tc>
                <w:tcPr>
                  <w:tcW w:w="1664" w:type="dxa"/>
                  <w:noWrap/>
                  <w:tcMar>
                    <w:top w:w="0" w:type="dxa"/>
                    <w:left w:w="108" w:type="dxa"/>
                    <w:bottom w:w="0" w:type="dxa"/>
                    <w:right w:w="108" w:type="dxa"/>
                  </w:tcMar>
                  <w:vAlign w:val="center"/>
                  <w:hideMark/>
                </w:tcPr>
                <w:p w14:paraId="0DF04617" w14:textId="77777777" w:rsidR="006F6111" w:rsidRPr="002204F2" w:rsidRDefault="006F6111" w:rsidP="006F6111">
                  <w:pPr>
                    <w:autoSpaceDE w:val="0"/>
                    <w:autoSpaceDN w:val="0"/>
                    <w:adjustRightInd w:val="0"/>
                    <w:jc w:val="center"/>
                    <w:rPr>
                      <w:rFonts w:cs="Verdana"/>
                      <w:szCs w:val="16"/>
                    </w:rPr>
                  </w:pPr>
                  <w:r>
                    <w:rPr>
                      <w:rFonts w:cs="Verdana"/>
                      <w:b/>
                      <w:szCs w:val="16"/>
                    </w:rPr>
                    <w:fldChar w:fldCharType="begin"/>
                  </w:r>
                  <w:r>
                    <w:rPr>
                      <w:rFonts w:cs="Verdana"/>
                      <w:b/>
                      <w:szCs w:val="16"/>
                    </w:rPr>
                    <w:instrText xml:space="preserve"> =SUM(ABOVE) </w:instrText>
                  </w:r>
                  <w:r>
                    <w:rPr>
                      <w:rFonts w:cs="Verdana"/>
                      <w:b/>
                      <w:szCs w:val="16"/>
                    </w:rPr>
                    <w:fldChar w:fldCharType="separate"/>
                  </w:r>
                  <w:r>
                    <w:rPr>
                      <w:rFonts w:cs="Verdana"/>
                      <w:b/>
                      <w:noProof/>
                      <w:szCs w:val="16"/>
                    </w:rPr>
                    <w:t>419</w:t>
                  </w:r>
                  <w:r>
                    <w:rPr>
                      <w:rFonts w:cs="Verdana"/>
                      <w:b/>
                      <w:szCs w:val="16"/>
                    </w:rPr>
                    <w:fldChar w:fldCharType="end"/>
                  </w:r>
                </w:p>
              </w:tc>
            </w:tr>
          </w:tbl>
          <w:p w14:paraId="4EDE8D28" w14:textId="793C9287" w:rsidR="006F6111" w:rsidRDefault="006F6111" w:rsidP="00BB1763">
            <w:pPr>
              <w:cnfStyle w:val="100000000000" w:firstRow="1" w:lastRow="0" w:firstColumn="0" w:lastColumn="0" w:oddVBand="0" w:evenVBand="0" w:oddHBand="0" w:evenHBand="0" w:firstRowFirstColumn="0" w:firstRowLastColumn="0" w:lastRowFirstColumn="0" w:lastRowLastColumn="0"/>
            </w:pPr>
          </w:p>
        </w:tc>
      </w:tr>
    </w:tbl>
    <w:p w14:paraId="6577B85A" w14:textId="01779B31" w:rsidR="0065405C" w:rsidRPr="007C36BE" w:rsidRDefault="0065405C" w:rsidP="0065405C">
      <w:pPr>
        <w:pStyle w:val="GS1Bullet1"/>
        <w:jc w:val="both"/>
        <w:rPr>
          <w:b/>
        </w:rPr>
      </w:pPr>
      <w:r w:rsidRPr="007C36BE">
        <w:lastRenderedPageBreak/>
        <w:t>GSMP has 419 active member companies in a GSMP Work Group, 363 companies are voting members and 5</w:t>
      </w:r>
      <w:r w:rsidR="007C36BE" w:rsidRPr="007C36BE">
        <w:t>6</w:t>
      </w:r>
      <w:r w:rsidRPr="007C36BE">
        <w:t xml:space="preserve"> companies are non-voting</w:t>
      </w:r>
    </w:p>
    <w:p w14:paraId="2FFEB2A9" w14:textId="77777777" w:rsidR="007E12F9" w:rsidRPr="007E12F9" w:rsidRDefault="007E12F9" w:rsidP="0026473C">
      <w:pPr>
        <w:pStyle w:val="Heading2"/>
      </w:pPr>
      <w:bookmarkStart w:id="75" w:name="_Toc402452526"/>
      <w:bookmarkStart w:id="76" w:name="_Toc409436658"/>
      <w:bookmarkStart w:id="77" w:name="_Toc495938668"/>
      <w:bookmarkStart w:id="78" w:name="_Toc511401899"/>
      <w:r w:rsidRPr="007E12F9">
        <w:t>Voting</w:t>
      </w:r>
      <w:bookmarkEnd w:id="75"/>
      <w:bookmarkEnd w:id="76"/>
      <w:bookmarkEnd w:id="77"/>
      <w:bookmarkEnd w:id="78"/>
    </w:p>
    <w:p w14:paraId="5918C70C" w14:textId="013EADAF" w:rsidR="007E12F9" w:rsidRPr="00334E70" w:rsidRDefault="007E12F9" w:rsidP="00477F56">
      <w:pPr>
        <w:pStyle w:val="GS1Body"/>
        <w:spacing w:before="0"/>
        <w:ind w:left="900"/>
        <w:jc w:val="both"/>
      </w:pPr>
      <w:r w:rsidRPr="00334E70">
        <w:t xml:space="preserve">Each company/organisation represents one vote in GSMP, regardless of the number of associates. GSMP requirements and standards </w:t>
      </w:r>
      <w:r w:rsidR="00665E0A" w:rsidRPr="00334E70">
        <w:t xml:space="preserve">reach approval </w:t>
      </w:r>
      <w:r w:rsidRPr="00334E70">
        <w:t xml:space="preserve">by community eBallots. Each eBallot requires approximately 12 votes with additional supply chain role minimum votes (charter variations may apply).  </w:t>
      </w:r>
    </w:p>
    <w:p w14:paraId="26990668" w14:textId="05C40499" w:rsidR="007E12F9" w:rsidRPr="00334E70" w:rsidRDefault="007E12F9" w:rsidP="00477F56">
      <w:pPr>
        <w:pStyle w:val="GS1Bullet1"/>
        <w:jc w:val="both"/>
      </w:pPr>
      <w:r w:rsidRPr="00334E70">
        <w:t xml:space="preserve">The average number of votes per ballot </w:t>
      </w:r>
      <w:r w:rsidR="0061082F" w:rsidRPr="00334E70">
        <w:t>this qua</w:t>
      </w:r>
      <w:r w:rsidR="0061082F" w:rsidRPr="000A7202">
        <w:t>rter</w:t>
      </w:r>
      <w:r w:rsidR="000A7202" w:rsidRPr="000A7202">
        <w:t xml:space="preserve"> was </w:t>
      </w:r>
      <w:r w:rsidR="0061082F" w:rsidRPr="000A7202">
        <w:t>18</w:t>
      </w:r>
      <w:r w:rsidR="00665E0A" w:rsidRPr="000A7202">
        <w:t xml:space="preserve">, </w:t>
      </w:r>
      <w:r w:rsidR="0061082F" w:rsidRPr="000A7202">
        <w:t xml:space="preserve">down from the average of 23 in 2017. </w:t>
      </w:r>
      <w:r w:rsidR="00334E70" w:rsidRPr="000A7202">
        <w:t>36 bal</w:t>
      </w:r>
      <w:r w:rsidRPr="000A7202">
        <w:t xml:space="preserve">lots </w:t>
      </w:r>
      <w:r w:rsidR="00AF2FD9" w:rsidRPr="000A7202">
        <w:t xml:space="preserve">for requirements or standards </w:t>
      </w:r>
      <w:r w:rsidR="00334E70" w:rsidRPr="000A7202">
        <w:t>were passed this quarter.</w:t>
      </w:r>
      <w:r w:rsidR="00334E70" w:rsidRPr="00334E70">
        <w:t xml:space="preserve"> </w:t>
      </w:r>
      <w:bookmarkStart w:id="79" w:name="_Toc402452527"/>
      <w:bookmarkStart w:id="80" w:name="_Toc409436659"/>
      <w:r w:rsidR="00326566" w:rsidRPr="00334E70">
        <w:t xml:space="preserve"> </w:t>
      </w:r>
    </w:p>
    <w:p w14:paraId="57977E99" w14:textId="77777777" w:rsidR="007E12F9" w:rsidRPr="00665E0A" w:rsidRDefault="007E12F9" w:rsidP="00334E70">
      <w:pPr>
        <w:pStyle w:val="GS1Bullet1"/>
        <w:jc w:val="both"/>
      </w:pPr>
      <w:bookmarkStart w:id="81" w:name="_Toc495938669"/>
      <w:r w:rsidRPr="00665E0A">
        <w:t>Event attendance</w:t>
      </w:r>
      <w:bookmarkEnd w:id="79"/>
      <w:bookmarkEnd w:id="80"/>
      <w:bookmarkEnd w:id="81"/>
    </w:p>
    <w:p w14:paraId="486614B0" w14:textId="77777777" w:rsidR="00C921EF" w:rsidRDefault="00C921EF" w:rsidP="00C921EF">
      <w:pPr>
        <w:pStyle w:val="Heading2"/>
      </w:pPr>
      <w:bookmarkStart w:id="82" w:name="_Toc511401900"/>
      <w:r>
        <w:t>Event attendance</w:t>
      </w:r>
      <w:bookmarkEnd w:id="82"/>
      <w:r w:rsidRPr="007E12F9">
        <w:t xml:space="preserve"> </w:t>
      </w:r>
    </w:p>
    <w:p w14:paraId="69E0A3F9" w14:textId="65CEC4F0" w:rsidR="007E12F9" w:rsidRPr="00C921EF" w:rsidRDefault="007E12F9" w:rsidP="00C921EF">
      <w:pPr>
        <w:pStyle w:val="GS1Body"/>
        <w:spacing w:before="0"/>
        <w:ind w:left="900"/>
        <w:jc w:val="both"/>
      </w:pPr>
      <w:r w:rsidRPr="00C921EF">
        <w:t>GS1 Global Office hosts two events every year for the GS1 community to collaborate face-to-face on industry needs and the development of GS1 standards. These events are:</w:t>
      </w:r>
    </w:p>
    <w:p w14:paraId="69FF72FA" w14:textId="0C65BA35" w:rsidR="007E12F9" w:rsidRPr="007E12F9" w:rsidRDefault="007E12F9" w:rsidP="00477F56">
      <w:pPr>
        <w:pStyle w:val="GS1Bullet1"/>
        <w:jc w:val="both"/>
      </w:pPr>
      <w:r w:rsidRPr="007E12F9">
        <w:t xml:space="preserve">GS1 Standards Event, </w:t>
      </w:r>
      <w:r w:rsidR="00C921EF">
        <w:t xml:space="preserve">was </w:t>
      </w:r>
      <w:r w:rsidRPr="007E12F9">
        <w:t xml:space="preserve">held in </w:t>
      </w:r>
      <w:r w:rsidR="00C921EF">
        <w:t xml:space="preserve">Jersey City, </w:t>
      </w:r>
      <w:r w:rsidRPr="007E12F9">
        <w:t>USA</w:t>
      </w:r>
    </w:p>
    <w:p w14:paraId="07EAD3C4" w14:textId="3F4E2F26" w:rsidR="007E12F9" w:rsidRPr="007E12F9" w:rsidRDefault="007E12F9" w:rsidP="00477F56">
      <w:pPr>
        <w:pStyle w:val="GS1Bullet1"/>
        <w:jc w:val="both"/>
      </w:pPr>
      <w:r w:rsidRPr="007E12F9">
        <w:t>GS</w:t>
      </w:r>
      <w:r w:rsidR="00C921EF">
        <w:t>1 Industry and Standards Event will be help in Dublin, Ireland 10-14 September</w:t>
      </w:r>
    </w:p>
    <w:p w14:paraId="00DED9E6" w14:textId="77777777" w:rsidR="00E87E58" w:rsidRDefault="00E87E58" w:rsidP="00E87E58">
      <w:pPr>
        <w:pStyle w:val="GS1Body"/>
        <w:spacing w:before="0"/>
        <w:ind w:left="900"/>
        <w:jc w:val="both"/>
      </w:pPr>
      <w:bookmarkStart w:id="83" w:name="_Toc402452508"/>
      <w:bookmarkStart w:id="84" w:name="_Toc409436315"/>
    </w:p>
    <w:p w14:paraId="56CAABBE" w14:textId="16874658" w:rsidR="00020180" w:rsidRDefault="007E12F9" w:rsidP="00E87E58">
      <w:pPr>
        <w:pStyle w:val="GS1Body"/>
        <w:spacing w:before="0"/>
        <w:ind w:left="900"/>
        <w:jc w:val="both"/>
      </w:pPr>
      <w:r w:rsidRPr="007E12F9">
        <w:t xml:space="preserve">The </w:t>
      </w:r>
      <w:r w:rsidR="00E87E58">
        <w:t xml:space="preserve">latest </w:t>
      </w:r>
      <w:r w:rsidRPr="007E12F9">
        <w:t xml:space="preserve">GS1 Standards Event took place </w:t>
      </w:r>
      <w:r w:rsidR="00E427F5">
        <w:t>19-23</w:t>
      </w:r>
      <w:r w:rsidR="00385483">
        <w:t xml:space="preserve"> </w:t>
      </w:r>
      <w:r w:rsidR="00C921EF">
        <w:t xml:space="preserve">March </w:t>
      </w:r>
      <w:r w:rsidRPr="007E12F9">
        <w:t>201</w:t>
      </w:r>
      <w:r w:rsidR="00E427F5">
        <w:t>8</w:t>
      </w:r>
      <w:r w:rsidRPr="007E12F9">
        <w:t xml:space="preserve"> in </w:t>
      </w:r>
      <w:r w:rsidR="00E427F5">
        <w:t>Jersey City, USA. Attending the event were 206</w:t>
      </w:r>
      <w:r w:rsidR="00385483">
        <w:t xml:space="preserve"> individuals from </w:t>
      </w:r>
      <w:r w:rsidR="00334E70">
        <w:t>22</w:t>
      </w:r>
      <w:r w:rsidR="00385483">
        <w:t xml:space="preserve"> different countries. </w:t>
      </w:r>
      <w:r w:rsidRPr="007E12F9">
        <w:t xml:space="preserve"> </w:t>
      </w:r>
      <w:bookmarkStart w:id="85" w:name="_Toc402452509"/>
      <w:bookmarkStart w:id="86" w:name="_Toc409436316"/>
      <w:bookmarkEnd w:id="83"/>
      <w:bookmarkEnd w:id="84"/>
    </w:p>
    <w:p w14:paraId="30D8A84E" w14:textId="77777777" w:rsidR="00E87E58" w:rsidRDefault="00E87E58" w:rsidP="00E87E58">
      <w:pPr>
        <w:pStyle w:val="GS1Body"/>
        <w:spacing w:before="0"/>
        <w:ind w:left="900"/>
        <w:jc w:val="both"/>
      </w:pPr>
    </w:p>
    <w:bookmarkEnd w:id="85"/>
    <w:bookmarkEnd w:id="86"/>
    <w:p w14:paraId="0417FB80" w14:textId="1C05EFC3" w:rsidR="00BA3046" w:rsidRDefault="00BA3046" w:rsidP="00BA3046">
      <w:pPr>
        <w:pStyle w:val="Caption"/>
        <w:keepNext/>
        <w:ind w:left="864"/>
      </w:pPr>
      <w:r>
        <w:t xml:space="preserve">Table </w:t>
      </w:r>
      <w:r w:rsidR="007C5D1D">
        <w:fldChar w:fldCharType="begin"/>
      </w:r>
      <w:r w:rsidR="007C5D1D">
        <w:instrText xml:space="preserve"> STYLEREF 1 \s </w:instrText>
      </w:r>
      <w:r w:rsidR="007C5D1D">
        <w:fldChar w:fldCharType="separate"/>
      </w:r>
      <w:r w:rsidR="007C5D1D">
        <w:rPr>
          <w:noProof/>
        </w:rPr>
        <w:t>4</w:t>
      </w:r>
      <w:r w:rsidR="007C5D1D">
        <w:fldChar w:fldCharType="end"/>
      </w:r>
      <w:r w:rsidR="007C5D1D">
        <w:noBreakHyphen/>
      </w:r>
      <w:r w:rsidR="007C5D1D">
        <w:fldChar w:fldCharType="begin"/>
      </w:r>
      <w:r w:rsidR="007C5D1D">
        <w:instrText xml:space="preserve"> SEQ Table \* ARABIC \s 1 </w:instrText>
      </w:r>
      <w:r w:rsidR="007C5D1D">
        <w:fldChar w:fldCharType="separate"/>
      </w:r>
      <w:r w:rsidR="007C5D1D">
        <w:rPr>
          <w:noProof/>
        </w:rPr>
        <w:t>4</w:t>
      </w:r>
      <w:r w:rsidR="007C5D1D">
        <w:fldChar w:fldCharType="end"/>
      </w:r>
      <w:r>
        <w:t xml:space="preserve"> </w:t>
      </w:r>
      <w:r w:rsidRPr="00BA3046">
        <w:rPr>
          <w:b w:val="0"/>
        </w:rPr>
        <w:t>Event attendance by individual/organisation</w:t>
      </w:r>
    </w:p>
    <w:tbl>
      <w:tblPr>
        <w:tblW w:w="8815" w:type="dxa"/>
        <w:tblInd w:w="895" w:type="dxa"/>
        <w:tblCellMar>
          <w:left w:w="0" w:type="dxa"/>
          <w:right w:w="0" w:type="dxa"/>
        </w:tblCellMar>
        <w:tblLook w:val="04A0" w:firstRow="1" w:lastRow="0" w:firstColumn="1" w:lastColumn="0" w:noHBand="0" w:noVBand="1"/>
      </w:tblPr>
      <w:tblGrid>
        <w:gridCol w:w="1671"/>
        <w:gridCol w:w="1043"/>
        <w:gridCol w:w="1044"/>
        <w:gridCol w:w="1043"/>
        <w:gridCol w:w="1044"/>
        <w:gridCol w:w="1043"/>
        <w:gridCol w:w="1044"/>
        <w:gridCol w:w="883"/>
      </w:tblGrid>
      <w:tr w:rsidR="00E427F5" w14:paraId="1BDB9809" w14:textId="77777777" w:rsidTr="00E62712">
        <w:trPr>
          <w:cantSplit/>
          <w:trHeight w:val="205"/>
          <w:tblHeader/>
        </w:trPr>
        <w:tc>
          <w:tcPr>
            <w:tcW w:w="1671" w:type="dxa"/>
            <w:tcBorders>
              <w:top w:val="single" w:sz="8" w:space="0" w:color="auto"/>
              <w:left w:val="single" w:sz="8" w:space="0" w:color="auto"/>
              <w:bottom w:val="single" w:sz="8" w:space="0" w:color="auto"/>
              <w:right w:val="single" w:sz="8" w:space="0" w:color="auto"/>
            </w:tcBorders>
            <w:shd w:val="clear" w:color="auto" w:fill="002C6C"/>
            <w:tcMar>
              <w:top w:w="0" w:type="dxa"/>
              <w:left w:w="108" w:type="dxa"/>
              <w:bottom w:w="0" w:type="dxa"/>
              <w:right w:w="108" w:type="dxa"/>
            </w:tcMar>
            <w:hideMark/>
          </w:tcPr>
          <w:p w14:paraId="03107ACC" w14:textId="77777777" w:rsidR="00E427F5" w:rsidRDefault="00E427F5">
            <w:pPr>
              <w:pStyle w:val="GS1TableHeading"/>
              <w:rPr>
                <w:szCs w:val="16"/>
                <w:lang w:val="en-US"/>
              </w:rPr>
            </w:pPr>
            <w:r>
              <w:rPr>
                <w:lang w:val="en-US"/>
              </w:rPr>
              <w:t>By organisation</w:t>
            </w:r>
          </w:p>
        </w:tc>
        <w:tc>
          <w:tcPr>
            <w:tcW w:w="1043"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0EFBC0ED" w14:textId="77777777" w:rsidR="00E427F5" w:rsidRDefault="00E427F5">
            <w:pPr>
              <w:pStyle w:val="GS1TableText"/>
              <w:jc w:val="center"/>
              <w:rPr>
                <w:color w:val="FFFFFF"/>
                <w:lang w:val="en-US"/>
              </w:rPr>
            </w:pPr>
            <w:r>
              <w:rPr>
                <w:color w:val="FFFFFF"/>
                <w:lang w:val="en-US"/>
              </w:rPr>
              <w:t>2015</w:t>
            </w:r>
          </w:p>
          <w:p w14:paraId="6B25105F" w14:textId="77777777" w:rsidR="00E427F5" w:rsidRDefault="00E427F5">
            <w:pPr>
              <w:pStyle w:val="GS1TableText"/>
              <w:jc w:val="center"/>
              <w:rPr>
                <w:color w:val="FFFFFF"/>
                <w:lang w:val="en-US"/>
              </w:rPr>
            </w:pPr>
            <w:r>
              <w:rPr>
                <w:color w:val="FFFFFF"/>
                <w:lang w:val="en-US"/>
              </w:rPr>
              <w:t>Jersey City</w:t>
            </w:r>
          </w:p>
        </w:tc>
        <w:tc>
          <w:tcPr>
            <w:tcW w:w="1044"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07F20945" w14:textId="77777777" w:rsidR="00E427F5" w:rsidRDefault="00E427F5">
            <w:pPr>
              <w:pStyle w:val="GS1TableText"/>
              <w:jc w:val="center"/>
              <w:rPr>
                <w:color w:val="FFFFFF"/>
                <w:lang w:val="en-US"/>
              </w:rPr>
            </w:pPr>
            <w:r>
              <w:rPr>
                <w:color w:val="FFFFFF"/>
                <w:lang w:val="en-US"/>
              </w:rPr>
              <w:t>2015</w:t>
            </w:r>
          </w:p>
          <w:p w14:paraId="6B5A602D" w14:textId="77777777" w:rsidR="00E427F5" w:rsidRDefault="00E427F5">
            <w:pPr>
              <w:pStyle w:val="GS1TableText"/>
              <w:jc w:val="center"/>
              <w:rPr>
                <w:color w:val="FFFFFF"/>
                <w:lang w:val="en-US"/>
              </w:rPr>
            </w:pPr>
            <w:r>
              <w:rPr>
                <w:color w:val="FFFFFF"/>
                <w:lang w:val="en-US"/>
              </w:rPr>
              <w:t>Warsaw</w:t>
            </w:r>
          </w:p>
        </w:tc>
        <w:tc>
          <w:tcPr>
            <w:tcW w:w="1043"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05287C76" w14:textId="77777777" w:rsidR="00E427F5" w:rsidRDefault="00E427F5">
            <w:pPr>
              <w:pStyle w:val="GS1TableText"/>
              <w:jc w:val="center"/>
              <w:rPr>
                <w:color w:val="FFFFFF"/>
                <w:lang w:val="en-US"/>
              </w:rPr>
            </w:pPr>
            <w:r>
              <w:rPr>
                <w:color w:val="FFFFFF"/>
                <w:lang w:val="en-US"/>
              </w:rPr>
              <w:t>2016</w:t>
            </w:r>
          </w:p>
          <w:p w14:paraId="7D3B73BC" w14:textId="1BE09C12" w:rsidR="00E427F5" w:rsidRDefault="00E62712" w:rsidP="00E62712">
            <w:pPr>
              <w:pStyle w:val="GS1TableText"/>
              <w:jc w:val="center"/>
              <w:rPr>
                <w:color w:val="FFFFFF"/>
                <w:lang w:val="en-US"/>
              </w:rPr>
            </w:pPr>
            <w:r>
              <w:rPr>
                <w:color w:val="FFFFFF"/>
                <w:lang w:val="en-US"/>
              </w:rPr>
              <w:t>Jersey City</w:t>
            </w:r>
          </w:p>
        </w:tc>
        <w:tc>
          <w:tcPr>
            <w:tcW w:w="1044"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6CD3EE54" w14:textId="77777777" w:rsidR="00E427F5" w:rsidRDefault="00E427F5">
            <w:pPr>
              <w:pStyle w:val="GS1TableText"/>
              <w:jc w:val="center"/>
              <w:rPr>
                <w:color w:val="FFFFFF"/>
                <w:lang w:val="en-US"/>
              </w:rPr>
            </w:pPr>
            <w:r>
              <w:rPr>
                <w:color w:val="FFFFFF"/>
                <w:lang w:val="en-US"/>
              </w:rPr>
              <w:t>2016 Brussels</w:t>
            </w:r>
          </w:p>
        </w:tc>
        <w:tc>
          <w:tcPr>
            <w:tcW w:w="1043"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12FF5FF6" w14:textId="77777777" w:rsidR="00E62712" w:rsidRDefault="00E427F5">
            <w:pPr>
              <w:pStyle w:val="GS1TableText"/>
              <w:jc w:val="center"/>
              <w:rPr>
                <w:color w:val="FFFFFF"/>
                <w:lang w:val="en-US"/>
              </w:rPr>
            </w:pPr>
            <w:r>
              <w:rPr>
                <w:color w:val="FFFFFF"/>
                <w:lang w:val="en-US"/>
              </w:rPr>
              <w:t>2017 Jersey</w:t>
            </w:r>
          </w:p>
          <w:p w14:paraId="196AF03F" w14:textId="275CA701" w:rsidR="00E427F5" w:rsidRDefault="00E427F5">
            <w:pPr>
              <w:pStyle w:val="GS1TableText"/>
              <w:jc w:val="center"/>
              <w:rPr>
                <w:color w:val="FFFFFF"/>
                <w:lang w:val="en-US"/>
              </w:rPr>
            </w:pPr>
            <w:r>
              <w:rPr>
                <w:color w:val="FFFFFF"/>
                <w:lang w:val="en-US"/>
              </w:rPr>
              <w:t>City</w:t>
            </w:r>
          </w:p>
        </w:tc>
        <w:tc>
          <w:tcPr>
            <w:tcW w:w="1044"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368F71BC" w14:textId="77777777" w:rsidR="00E427F5" w:rsidRDefault="00E427F5">
            <w:pPr>
              <w:pStyle w:val="GS1TableText"/>
              <w:jc w:val="center"/>
              <w:rPr>
                <w:color w:val="FFFFFF"/>
                <w:lang w:val="en-US"/>
              </w:rPr>
            </w:pPr>
            <w:r>
              <w:rPr>
                <w:color w:val="FFFFFF"/>
                <w:lang w:val="en-US"/>
              </w:rPr>
              <w:t>2017 Brussels</w:t>
            </w:r>
          </w:p>
        </w:tc>
        <w:tc>
          <w:tcPr>
            <w:tcW w:w="883" w:type="dxa"/>
            <w:tcBorders>
              <w:top w:val="single" w:sz="8" w:space="0" w:color="auto"/>
              <w:left w:val="nil"/>
              <w:bottom w:val="single" w:sz="8" w:space="0" w:color="auto"/>
              <w:right w:val="single" w:sz="8" w:space="0" w:color="auto"/>
            </w:tcBorders>
            <w:shd w:val="clear" w:color="auto" w:fill="002C6C"/>
            <w:hideMark/>
          </w:tcPr>
          <w:p w14:paraId="237C36F5" w14:textId="77777777" w:rsidR="00E62712" w:rsidRDefault="00E427F5">
            <w:pPr>
              <w:pStyle w:val="GS1TableText"/>
              <w:jc w:val="center"/>
              <w:rPr>
                <w:color w:val="FFFFFF"/>
                <w:lang w:val="en-US"/>
              </w:rPr>
            </w:pPr>
            <w:r>
              <w:rPr>
                <w:color w:val="FFFFFF"/>
                <w:lang w:val="en-US"/>
              </w:rPr>
              <w:t xml:space="preserve">2018 </w:t>
            </w:r>
          </w:p>
          <w:p w14:paraId="380B12C3" w14:textId="0F5859A2" w:rsidR="00E427F5" w:rsidRDefault="00E62712" w:rsidP="00E62712">
            <w:pPr>
              <w:pStyle w:val="GS1TableText"/>
              <w:jc w:val="center"/>
              <w:rPr>
                <w:color w:val="FFFFFF"/>
                <w:lang w:val="en-US"/>
              </w:rPr>
            </w:pPr>
            <w:r>
              <w:rPr>
                <w:color w:val="FFFFFF"/>
                <w:lang w:val="en-US"/>
              </w:rPr>
              <w:t>Jersey City</w:t>
            </w:r>
          </w:p>
        </w:tc>
      </w:tr>
      <w:tr w:rsidR="00E427F5" w14:paraId="12D10231"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458E6" w14:textId="77777777" w:rsidR="00E427F5" w:rsidRDefault="00E427F5">
            <w:pPr>
              <w:pStyle w:val="GS1TableText"/>
              <w:rPr>
                <w:color w:val="404040"/>
                <w:lang w:val="en-US"/>
              </w:rPr>
            </w:pPr>
            <w:r>
              <w:rPr>
                <w:color w:val="404040"/>
                <w:lang w:val="en-US"/>
              </w:rPr>
              <w:t>Affiliate, Associates, Auto-ID Lab, other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51206" w14:textId="77777777" w:rsidR="00E427F5" w:rsidRDefault="00E427F5">
            <w:pPr>
              <w:pStyle w:val="GS1TableText"/>
              <w:jc w:val="center"/>
              <w:rPr>
                <w:color w:val="404040"/>
                <w:lang w:val="en-US"/>
              </w:rPr>
            </w:pPr>
            <w:r>
              <w:rPr>
                <w:color w:val="404040"/>
                <w:lang w:val="en-US"/>
              </w:rPr>
              <w:t>5/5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155B6" w14:textId="77777777" w:rsidR="00E427F5" w:rsidRDefault="00E427F5">
            <w:pPr>
              <w:pStyle w:val="GS1TableText"/>
              <w:jc w:val="center"/>
              <w:rPr>
                <w:color w:val="404040"/>
                <w:lang w:val="en-US"/>
              </w:rPr>
            </w:pPr>
            <w:r>
              <w:rPr>
                <w:color w:val="404040"/>
                <w:lang w:val="en-US"/>
              </w:rPr>
              <w:t>19/15</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1DF50" w14:textId="77777777" w:rsidR="00E427F5" w:rsidRDefault="00E427F5">
            <w:pPr>
              <w:pStyle w:val="GS1TableText"/>
              <w:jc w:val="center"/>
              <w:rPr>
                <w:color w:val="404040"/>
                <w:lang w:val="en-US"/>
              </w:rPr>
            </w:pPr>
            <w:r>
              <w:rPr>
                <w:color w:val="404040"/>
                <w:lang w:val="en-US"/>
              </w:rPr>
              <w:t>5/5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0E2BE" w14:textId="77777777" w:rsidR="00E427F5" w:rsidRDefault="00E427F5">
            <w:pPr>
              <w:pStyle w:val="GS1TableText"/>
              <w:jc w:val="center"/>
              <w:rPr>
                <w:color w:val="404040"/>
                <w:lang w:val="en-US"/>
              </w:rPr>
            </w:pPr>
            <w:r>
              <w:rPr>
                <w:color w:val="404040"/>
                <w:lang w:val="en-US"/>
              </w:rPr>
              <w:t>36/26</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77567" w14:textId="77777777" w:rsidR="00E427F5" w:rsidRDefault="00E427F5">
            <w:pPr>
              <w:pStyle w:val="GS1TableText"/>
              <w:jc w:val="center"/>
              <w:rPr>
                <w:color w:val="404040"/>
                <w:lang w:val="en-US"/>
              </w:rPr>
            </w:pPr>
            <w:r>
              <w:rPr>
                <w:color w:val="404040"/>
                <w:lang w:val="en-US"/>
              </w:rPr>
              <w:t>12/7</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FDD38" w14:textId="77777777" w:rsidR="00E427F5" w:rsidRDefault="00E427F5">
            <w:pPr>
              <w:pStyle w:val="GS1TableText"/>
              <w:jc w:val="center"/>
              <w:rPr>
                <w:color w:val="404040"/>
                <w:lang w:val="en-US"/>
              </w:rPr>
            </w:pPr>
            <w:r>
              <w:rPr>
                <w:lang w:val="en-US"/>
              </w:rPr>
              <w:t>21/14</w:t>
            </w:r>
          </w:p>
        </w:tc>
        <w:tc>
          <w:tcPr>
            <w:tcW w:w="883" w:type="dxa"/>
            <w:tcBorders>
              <w:top w:val="nil"/>
              <w:left w:val="nil"/>
              <w:bottom w:val="single" w:sz="8" w:space="0" w:color="auto"/>
              <w:right w:val="single" w:sz="8" w:space="0" w:color="auto"/>
            </w:tcBorders>
            <w:vAlign w:val="center"/>
          </w:tcPr>
          <w:p w14:paraId="74E1BB07" w14:textId="47BF9ED4" w:rsidR="00E427F5" w:rsidRDefault="00E427F5" w:rsidP="00E427F5">
            <w:pPr>
              <w:pStyle w:val="GS1TableText"/>
              <w:jc w:val="center"/>
              <w:rPr>
                <w:lang w:val="en-US"/>
              </w:rPr>
            </w:pPr>
            <w:r>
              <w:rPr>
                <w:lang w:val="en-US"/>
              </w:rPr>
              <w:t>21/12</w:t>
            </w:r>
          </w:p>
        </w:tc>
      </w:tr>
      <w:tr w:rsidR="00E427F5" w14:paraId="2D93F2F6"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D502" w14:textId="77777777" w:rsidR="00E427F5" w:rsidRDefault="00E427F5">
            <w:pPr>
              <w:pStyle w:val="GS1TableText"/>
              <w:rPr>
                <w:color w:val="404040"/>
                <w:lang w:val="en-US"/>
              </w:rPr>
            </w:pPr>
            <w:r>
              <w:rPr>
                <w:color w:val="404040"/>
                <w:lang w:val="en-US"/>
              </w:rPr>
              <w:t>Data Pool and Solution Provider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058A5" w14:textId="77777777" w:rsidR="00E427F5" w:rsidRDefault="00E427F5">
            <w:pPr>
              <w:pStyle w:val="GS1TableText"/>
              <w:jc w:val="center"/>
              <w:rPr>
                <w:color w:val="404040"/>
                <w:lang w:val="en-US"/>
              </w:rPr>
            </w:pPr>
            <w:r>
              <w:rPr>
                <w:color w:val="404040"/>
                <w:lang w:val="en-US"/>
              </w:rPr>
              <w:t>21/19</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57A19" w14:textId="77777777" w:rsidR="00E427F5" w:rsidRDefault="00E427F5">
            <w:pPr>
              <w:pStyle w:val="GS1TableText"/>
              <w:jc w:val="center"/>
              <w:rPr>
                <w:color w:val="404040"/>
                <w:lang w:val="en-US"/>
              </w:rPr>
            </w:pPr>
            <w:r>
              <w:rPr>
                <w:color w:val="404040"/>
                <w:lang w:val="en-US"/>
              </w:rPr>
              <w:t>42/32</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9E7D9" w14:textId="77777777" w:rsidR="00E427F5" w:rsidRDefault="00E427F5">
            <w:pPr>
              <w:pStyle w:val="GS1TableText"/>
              <w:jc w:val="center"/>
              <w:rPr>
                <w:color w:val="404040"/>
                <w:lang w:val="en-US"/>
              </w:rPr>
            </w:pPr>
            <w:r>
              <w:rPr>
                <w:color w:val="404040"/>
                <w:lang w:val="en-US"/>
              </w:rPr>
              <w:t>25/18</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056B5" w14:textId="77777777" w:rsidR="00E427F5" w:rsidRDefault="00E427F5">
            <w:pPr>
              <w:pStyle w:val="GS1TableText"/>
              <w:jc w:val="center"/>
              <w:rPr>
                <w:color w:val="404040"/>
                <w:lang w:val="en-US"/>
              </w:rPr>
            </w:pPr>
            <w:r>
              <w:rPr>
                <w:color w:val="404040"/>
                <w:lang w:val="en-US"/>
              </w:rPr>
              <w:t>63/43</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B46A7" w14:textId="77777777" w:rsidR="00E427F5" w:rsidRDefault="00E427F5">
            <w:pPr>
              <w:pStyle w:val="GS1TableText"/>
              <w:jc w:val="center"/>
              <w:rPr>
                <w:color w:val="404040"/>
                <w:lang w:val="en-US"/>
              </w:rPr>
            </w:pPr>
            <w:r>
              <w:rPr>
                <w:color w:val="404040"/>
                <w:lang w:val="en-US"/>
              </w:rPr>
              <w:t>19/13</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259E6" w14:textId="77777777" w:rsidR="00E427F5" w:rsidRDefault="00E427F5">
            <w:pPr>
              <w:pStyle w:val="GS1TableText"/>
              <w:jc w:val="center"/>
              <w:rPr>
                <w:color w:val="404040"/>
                <w:lang w:val="en-US"/>
              </w:rPr>
            </w:pPr>
            <w:r>
              <w:rPr>
                <w:lang w:val="en-US"/>
              </w:rPr>
              <w:t>57/47</w:t>
            </w:r>
          </w:p>
        </w:tc>
        <w:tc>
          <w:tcPr>
            <w:tcW w:w="883" w:type="dxa"/>
            <w:tcBorders>
              <w:top w:val="nil"/>
              <w:left w:val="nil"/>
              <w:bottom w:val="single" w:sz="8" w:space="0" w:color="auto"/>
              <w:right w:val="single" w:sz="8" w:space="0" w:color="auto"/>
            </w:tcBorders>
            <w:vAlign w:val="center"/>
          </w:tcPr>
          <w:p w14:paraId="6F370A53" w14:textId="77777777" w:rsidR="00E427F5" w:rsidRDefault="00E427F5" w:rsidP="00E427F5">
            <w:pPr>
              <w:pStyle w:val="GS1TableText"/>
              <w:jc w:val="center"/>
              <w:rPr>
                <w:lang w:val="en-US"/>
              </w:rPr>
            </w:pPr>
            <w:r>
              <w:rPr>
                <w:lang w:val="en-US"/>
              </w:rPr>
              <w:t>27/21</w:t>
            </w:r>
          </w:p>
        </w:tc>
      </w:tr>
      <w:tr w:rsidR="00E427F5" w14:paraId="0CC93B85"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C94EC" w14:textId="77777777" w:rsidR="00E427F5" w:rsidRDefault="00E427F5" w:rsidP="00E427F5">
            <w:pPr>
              <w:pStyle w:val="GS1TableText"/>
              <w:jc w:val="center"/>
              <w:rPr>
                <w:color w:val="404040"/>
                <w:lang w:val="en-US"/>
              </w:rPr>
            </w:pPr>
            <w:r>
              <w:rPr>
                <w:color w:val="404040"/>
                <w:lang w:val="en-US"/>
              </w:rPr>
              <w:t>Distributor / Group Purchasing and Manufacturer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96876" w14:textId="77777777" w:rsidR="00E427F5" w:rsidRDefault="00E427F5" w:rsidP="00E427F5">
            <w:pPr>
              <w:pStyle w:val="GS1TableText"/>
              <w:jc w:val="center"/>
              <w:rPr>
                <w:color w:val="404040"/>
                <w:lang w:val="en-US"/>
              </w:rPr>
            </w:pPr>
            <w:r>
              <w:rPr>
                <w:color w:val="404040"/>
                <w:lang w:val="en-US"/>
              </w:rPr>
              <w:t>28/19</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92552" w14:textId="77777777" w:rsidR="00E427F5" w:rsidRDefault="00E427F5" w:rsidP="00E427F5">
            <w:pPr>
              <w:pStyle w:val="GS1TableText"/>
              <w:jc w:val="center"/>
              <w:rPr>
                <w:color w:val="404040"/>
                <w:lang w:val="en-US"/>
              </w:rPr>
            </w:pPr>
            <w:r>
              <w:rPr>
                <w:color w:val="404040"/>
                <w:lang w:val="en-US"/>
              </w:rPr>
              <w:t>24/16</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9AC4D" w14:textId="77777777" w:rsidR="00E427F5" w:rsidRDefault="00E427F5" w:rsidP="00E427F5">
            <w:pPr>
              <w:pStyle w:val="GS1TableText"/>
              <w:jc w:val="center"/>
              <w:rPr>
                <w:color w:val="404040"/>
                <w:lang w:val="en-US"/>
              </w:rPr>
            </w:pPr>
            <w:r>
              <w:rPr>
                <w:color w:val="404040"/>
                <w:lang w:val="en-US"/>
              </w:rPr>
              <w:t>30/24</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40D4B" w14:textId="77777777" w:rsidR="00E427F5" w:rsidRDefault="00E427F5" w:rsidP="00E427F5">
            <w:pPr>
              <w:pStyle w:val="GS1TableText"/>
              <w:jc w:val="center"/>
              <w:rPr>
                <w:color w:val="404040"/>
                <w:lang w:val="en-US"/>
              </w:rPr>
            </w:pPr>
            <w:r>
              <w:rPr>
                <w:color w:val="404040"/>
                <w:lang w:val="en-US"/>
              </w:rPr>
              <w:t>29/25</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ED1E3" w14:textId="77777777" w:rsidR="00E427F5" w:rsidRDefault="00E427F5" w:rsidP="00E427F5">
            <w:pPr>
              <w:pStyle w:val="GS1TableText"/>
              <w:jc w:val="center"/>
              <w:rPr>
                <w:color w:val="404040"/>
                <w:lang w:val="en-US"/>
              </w:rPr>
            </w:pPr>
            <w:r>
              <w:rPr>
                <w:color w:val="404040"/>
                <w:lang w:val="en-US"/>
              </w:rPr>
              <w:t>17/15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6AA8F" w14:textId="77777777" w:rsidR="00E427F5" w:rsidRDefault="00E427F5" w:rsidP="00E427F5">
            <w:pPr>
              <w:pStyle w:val="GS1TableText"/>
              <w:jc w:val="center"/>
              <w:rPr>
                <w:color w:val="404040"/>
                <w:lang w:val="en-US"/>
              </w:rPr>
            </w:pPr>
            <w:r w:rsidRPr="00E427F5">
              <w:rPr>
                <w:color w:val="404040"/>
                <w:lang w:val="en-US"/>
              </w:rPr>
              <w:t>34/27</w:t>
            </w:r>
          </w:p>
        </w:tc>
        <w:tc>
          <w:tcPr>
            <w:tcW w:w="883" w:type="dxa"/>
            <w:tcBorders>
              <w:top w:val="nil"/>
              <w:left w:val="nil"/>
              <w:bottom w:val="single" w:sz="8" w:space="0" w:color="auto"/>
              <w:right w:val="single" w:sz="8" w:space="0" w:color="auto"/>
            </w:tcBorders>
            <w:vAlign w:val="center"/>
          </w:tcPr>
          <w:p w14:paraId="2A6200E6" w14:textId="457852BD" w:rsidR="00E427F5" w:rsidRPr="00E427F5" w:rsidRDefault="00E427F5" w:rsidP="00E427F5">
            <w:pPr>
              <w:pStyle w:val="GS1TableText"/>
              <w:jc w:val="center"/>
              <w:rPr>
                <w:color w:val="404040"/>
                <w:lang w:val="en-US"/>
              </w:rPr>
            </w:pPr>
            <w:r>
              <w:rPr>
                <w:color w:val="404040"/>
                <w:lang w:val="en-US"/>
              </w:rPr>
              <w:t>2</w:t>
            </w:r>
            <w:r w:rsidRPr="00E427F5">
              <w:rPr>
                <w:color w:val="404040"/>
                <w:lang w:val="en-US"/>
              </w:rPr>
              <w:t>2/18</w:t>
            </w:r>
          </w:p>
        </w:tc>
      </w:tr>
      <w:tr w:rsidR="00E427F5" w14:paraId="265E7433"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D0721" w14:textId="77777777" w:rsidR="00E427F5" w:rsidRPr="00E427F5" w:rsidRDefault="00E427F5" w:rsidP="00E427F5">
            <w:pPr>
              <w:pStyle w:val="GS1TableText"/>
              <w:jc w:val="center"/>
              <w:rPr>
                <w:color w:val="404040"/>
                <w:lang w:val="en-US"/>
              </w:rPr>
            </w:pPr>
            <w:r>
              <w:rPr>
                <w:color w:val="404040"/>
                <w:lang w:val="en-US"/>
              </w:rPr>
              <w:t>Global Office staff</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BD68" w14:textId="77777777" w:rsidR="00E427F5" w:rsidRDefault="00E427F5" w:rsidP="00E427F5">
            <w:pPr>
              <w:pStyle w:val="GS1TableText"/>
              <w:jc w:val="center"/>
              <w:rPr>
                <w:color w:val="404040"/>
                <w:lang w:val="en-US"/>
              </w:rPr>
            </w:pPr>
            <w:r>
              <w:rPr>
                <w:color w:val="404040"/>
                <w:lang w:val="en-US"/>
              </w:rPr>
              <w:t>51/1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42AE6" w14:textId="77777777" w:rsidR="00E427F5" w:rsidRDefault="00E427F5" w:rsidP="00E427F5">
            <w:pPr>
              <w:pStyle w:val="GS1TableText"/>
              <w:jc w:val="center"/>
              <w:rPr>
                <w:color w:val="404040"/>
                <w:lang w:val="en-US"/>
              </w:rPr>
            </w:pPr>
            <w:r>
              <w:rPr>
                <w:color w:val="404040"/>
                <w:lang w:val="en-US"/>
              </w:rPr>
              <w:t>53/1</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EBDE0" w14:textId="77777777" w:rsidR="00E427F5" w:rsidRDefault="00E427F5" w:rsidP="00E427F5">
            <w:pPr>
              <w:pStyle w:val="GS1TableText"/>
              <w:jc w:val="center"/>
              <w:rPr>
                <w:color w:val="404040"/>
                <w:lang w:val="en-US"/>
              </w:rPr>
            </w:pPr>
            <w:r>
              <w:rPr>
                <w:color w:val="404040"/>
                <w:lang w:val="en-US"/>
              </w:rPr>
              <w:t>49/1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73230" w14:textId="77777777" w:rsidR="00E427F5" w:rsidRDefault="00E427F5" w:rsidP="00E427F5">
            <w:pPr>
              <w:pStyle w:val="GS1TableText"/>
              <w:jc w:val="center"/>
              <w:rPr>
                <w:color w:val="404040"/>
                <w:lang w:val="en-US"/>
              </w:rPr>
            </w:pPr>
            <w:r>
              <w:rPr>
                <w:color w:val="404040"/>
                <w:lang w:val="en-US"/>
              </w:rPr>
              <w:t>80/1</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D1FED" w14:textId="77777777" w:rsidR="00E427F5" w:rsidRDefault="00E427F5" w:rsidP="00E427F5">
            <w:pPr>
              <w:pStyle w:val="GS1TableText"/>
              <w:jc w:val="center"/>
              <w:rPr>
                <w:color w:val="404040"/>
                <w:lang w:val="en-US"/>
              </w:rPr>
            </w:pPr>
            <w:r>
              <w:rPr>
                <w:color w:val="404040"/>
                <w:lang w:val="en-US"/>
              </w:rPr>
              <w:t>50/1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E7B52" w14:textId="77777777" w:rsidR="00E427F5" w:rsidRDefault="00E427F5" w:rsidP="00E427F5">
            <w:pPr>
              <w:pStyle w:val="GS1TableText"/>
              <w:jc w:val="center"/>
              <w:rPr>
                <w:color w:val="404040"/>
                <w:lang w:val="en-US"/>
              </w:rPr>
            </w:pPr>
            <w:r w:rsidRPr="00E427F5">
              <w:rPr>
                <w:color w:val="404040"/>
                <w:lang w:val="en-US"/>
              </w:rPr>
              <w:t>84/1</w:t>
            </w:r>
          </w:p>
        </w:tc>
        <w:tc>
          <w:tcPr>
            <w:tcW w:w="883" w:type="dxa"/>
            <w:tcBorders>
              <w:top w:val="nil"/>
              <w:left w:val="nil"/>
              <w:bottom w:val="single" w:sz="8" w:space="0" w:color="auto"/>
              <w:right w:val="single" w:sz="8" w:space="0" w:color="auto"/>
            </w:tcBorders>
            <w:vAlign w:val="center"/>
            <w:hideMark/>
          </w:tcPr>
          <w:p w14:paraId="52DDE9C8" w14:textId="77777777" w:rsidR="00E427F5" w:rsidRPr="00E427F5" w:rsidRDefault="00E427F5" w:rsidP="00E427F5">
            <w:pPr>
              <w:pStyle w:val="GS1TableText"/>
              <w:jc w:val="center"/>
              <w:rPr>
                <w:color w:val="404040"/>
                <w:lang w:val="en-US"/>
              </w:rPr>
            </w:pPr>
            <w:r w:rsidRPr="00E427F5">
              <w:rPr>
                <w:color w:val="404040"/>
                <w:lang w:val="en-US"/>
              </w:rPr>
              <w:t>53/1</w:t>
            </w:r>
          </w:p>
        </w:tc>
      </w:tr>
      <w:tr w:rsidR="00E427F5" w14:paraId="60C1A735"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C9A81" w14:textId="77777777" w:rsidR="00E427F5" w:rsidRDefault="00E427F5" w:rsidP="00E427F5">
            <w:pPr>
              <w:pStyle w:val="GS1TableText"/>
              <w:jc w:val="center"/>
              <w:rPr>
                <w:color w:val="404040"/>
                <w:lang w:val="en-US"/>
              </w:rPr>
            </w:pPr>
            <w:r>
              <w:rPr>
                <w:color w:val="404040"/>
                <w:lang w:val="en-US"/>
              </w:rPr>
              <w:t>GS1 MO</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2F225" w14:textId="77777777" w:rsidR="00E427F5" w:rsidRDefault="00E427F5" w:rsidP="00E427F5">
            <w:pPr>
              <w:pStyle w:val="GS1TableText"/>
              <w:jc w:val="center"/>
              <w:rPr>
                <w:color w:val="404040"/>
                <w:lang w:val="en-US"/>
              </w:rPr>
            </w:pPr>
            <w:r>
              <w:rPr>
                <w:color w:val="404040"/>
                <w:lang w:val="en-US"/>
              </w:rPr>
              <w:t>84/22</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059B2" w14:textId="77777777" w:rsidR="00E427F5" w:rsidRDefault="00E427F5" w:rsidP="00E427F5">
            <w:pPr>
              <w:pStyle w:val="GS1TableText"/>
              <w:jc w:val="center"/>
              <w:rPr>
                <w:color w:val="404040"/>
                <w:lang w:val="en-US"/>
              </w:rPr>
            </w:pPr>
            <w:r>
              <w:rPr>
                <w:color w:val="404040"/>
                <w:lang w:val="en-US"/>
              </w:rPr>
              <w:t>126/30</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DDCDA" w14:textId="77777777" w:rsidR="00E427F5" w:rsidRDefault="00E427F5" w:rsidP="00E427F5">
            <w:pPr>
              <w:pStyle w:val="GS1TableText"/>
              <w:jc w:val="center"/>
              <w:rPr>
                <w:color w:val="404040"/>
                <w:lang w:val="en-US"/>
              </w:rPr>
            </w:pPr>
            <w:r>
              <w:rPr>
                <w:color w:val="404040"/>
                <w:lang w:val="en-US"/>
              </w:rPr>
              <w:t>82/24</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E7335" w14:textId="77777777" w:rsidR="00E427F5" w:rsidRDefault="00E427F5" w:rsidP="00E427F5">
            <w:pPr>
              <w:pStyle w:val="GS1TableText"/>
              <w:jc w:val="center"/>
              <w:rPr>
                <w:color w:val="404040"/>
                <w:lang w:val="en-US"/>
              </w:rPr>
            </w:pPr>
            <w:r>
              <w:rPr>
                <w:color w:val="404040"/>
                <w:lang w:val="en-US"/>
              </w:rPr>
              <w:t>124/27</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69432" w14:textId="77777777" w:rsidR="00E427F5" w:rsidRDefault="00E427F5" w:rsidP="00E427F5">
            <w:pPr>
              <w:pStyle w:val="GS1TableText"/>
              <w:jc w:val="center"/>
              <w:rPr>
                <w:color w:val="404040"/>
                <w:lang w:val="en-US"/>
              </w:rPr>
            </w:pPr>
            <w:r>
              <w:rPr>
                <w:color w:val="404040"/>
                <w:lang w:val="en-US"/>
              </w:rPr>
              <w:t>92/23</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FF0C5" w14:textId="77777777" w:rsidR="00E427F5" w:rsidRDefault="00E427F5" w:rsidP="00E427F5">
            <w:pPr>
              <w:pStyle w:val="GS1TableText"/>
              <w:jc w:val="center"/>
              <w:rPr>
                <w:color w:val="404040"/>
                <w:lang w:val="en-US"/>
              </w:rPr>
            </w:pPr>
            <w:r w:rsidRPr="00E427F5">
              <w:rPr>
                <w:color w:val="404040"/>
                <w:lang w:val="en-US"/>
              </w:rPr>
              <w:t>165/32</w:t>
            </w:r>
          </w:p>
        </w:tc>
        <w:tc>
          <w:tcPr>
            <w:tcW w:w="883" w:type="dxa"/>
            <w:tcBorders>
              <w:top w:val="nil"/>
              <w:left w:val="nil"/>
              <w:bottom w:val="single" w:sz="8" w:space="0" w:color="auto"/>
              <w:right w:val="single" w:sz="8" w:space="0" w:color="auto"/>
            </w:tcBorders>
            <w:vAlign w:val="center"/>
            <w:hideMark/>
          </w:tcPr>
          <w:p w14:paraId="44648EA8" w14:textId="77777777" w:rsidR="00E427F5" w:rsidRPr="00E427F5" w:rsidRDefault="00E427F5" w:rsidP="00E427F5">
            <w:pPr>
              <w:pStyle w:val="GS1TableText"/>
              <w:jc w:val="center"/>
              <w:rPr>
                <w:color w:val="404040"/>
                <w:lang w:val="en-US"/>
              </w:rPr>
            </w:pPr>
            <w:r w:rsidRPr="00E427F5">
              <w:rPr>
                <w:color w:val="404040"/>
                <w:lang w:val="en-US"/>
              </w:rPr>
              <w:t>74/20</w:t>
            </w:r>
          </w:p>
        </w:tc>
      </w:tr>
      <w:tr w:rsidR="00E427F5" w14:paraId="57716E36"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896D7" w14:textId="77777777" w:rsidR="00E427F5" w:rsidRDefault="00E427F5" w:rsidP="00E427F5">
            <w:pPr>
              <w:pStyle w:val="GS1TableText"/>
              <w:jc w:val="center"/>
              <w:rPr>
                <w:color w:val="404040"/>
                <w:lang w:val="en-US"/>
              </w:rPr>
            </w:pPr>
            <w:r>
              <w:rPr>
                <w:color w:val="404040"/>
                <w:lang w:val="en-US"/>
              </w:rPr>
              <w:t>Hospital and Retailer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7410D" w14:textId="77777777" w:rsidR="00E427F5" w:rsidRDefault="00E427F5" w:rsidP="00E427F5">
            <w:pPr>
              <w:pStyle w:val="GS1TableText"/>
              <w:jc w:val="center"/>
              <w:rPr>
                <w:color w:val="404040"/>
                <w:lang w:val="en-US"/>
              </w:rPr>
            </w:pPr>
            <w:r>
              <w:rPr>
                <w:color w:val="404040"/>
                <w:lang w:val="en-US"/>
              </w:rPr>
              <w:t>6/5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733BE" w14:textId="77777777" w:rsidR="00E427F5" w:rsidRDefault="00E427F5" w:rsidP="00E427F5">
            <w:pPr>
              <w:pStyle w:val="GS1TableText"/>
              <w:jc w:val="center"/>
              <w:rPr>
                <w:color w:val="404040"/>
                <w:lang w:val="en-US"/>
              </w:rPr>
            </w:pPr>
            <w:r>
              <w:rPr>
                <w:color w:val="404040"/>
                <w:lang w:val="en-US"/>
              </w:rPr>
              <w:t>15/10</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8EFE0" w14:textId="77777777" w:rsidR="00E427F5" w:rsidRDefault="00E427F5" w:rsidP="00E427F5">
            <w:pPr>
              <w:pStyle w:val="GS1TableText"/>
              <w:jc w:val="center"/>
              <w:rPr>
                <w:color w:val="404040"/>
                <w:lang w:val="en-US"/>
              </w:rPr>
            </w:pPr>
            <w:r>
              <w:rPr>
                <w:color w:val="404040"/>
                <w:lang w:val="en-US"/>
              </w:rPr>
              <w:t>16/13</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726FC" w14:textId="77777777" w:rsidR="00E427F5" w:rsidRDefault="00E427F5" w:rsidP="00E427F5">
            <w:pPr>
              <w:pStyle w:val="GS1TableText"/>
              <w:jc w:val="center"/>
              <w:rPr>
                <w:color w:val="404040"/>
                <w:lang w:val="en-US"/>
              </w:rPr>
            </w:pPr>
            <w:r>
              <w:rPr>
                <w:color w:val="404040"/>
                <w:lang w:val="en-US"/>
              </w:rPr>
              <w:t>9/6</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F7DBF" w14:textId="77777777" w:rsidR="00E427F5" w:rsidRDefault="00E427F5" w:rsidP="00E427F5">
            <w:pPr>
              <w:pStyle w:val="GS1TableText"/>
              <w:jc w:val="center"/>
              <w:rPr>
                <w:color w:val="404040"/>
                <w:lang w:val="en-US"/>
              </w:rPr>
            </w:pPr>
            <w:r>
              <w:rPr>
                <w:color w:val="404040"/>
                <w:lang w:val="en-US"/>
              </w:rPr>
              <w:t>10/7</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7C6F3" w14:textId="77777777" w:rsidR="00E427F5" w:rsidRDefault="00E427F5" w:rsidP="00E427F5">
            <w:pPr>
              <w:pStyle w:val="GS1TableText"/>
              <w:jc w:val="center"/>
              <w:rPr>
                <w:color w:val="404040"/>
                <w:lang w:val="en-US"/>
              </w:rPr>
            </w:pPr>
            <w:r w:rsidRPr="00E427F5">
              <w:rPr>
                <w:color w:val="404040"/>
                <w:lang w:val="en-US"/>
              </w:rPr>
              <w:t>18/14</w:t>
            </w:r>
          </w:p>
        </w:tc>
        <w:tc>
          <w:tcPr>
            <w:tcW w:w="883" w:type="dxa"/>
            <w:tcBorders>
              <w:top w:val="nil"/>
              <w:left w:val="nil"/>
              <w:bottom w:val="single" w:sz="8" w:space="0" w:color="auto"/>
              <w:right w:val="single" w:sz="8" w:space="0" w:color="auto"/>
            </w:tcBorders>
            <w:vAlign w:val="center"/>
            <w:hideMark/>
          </w:tcPr>
          <w:p w14:paraId="54A84BD1" w14:textId="77777777" w:rsidR="00E427F5" w:rsidRPr="00E427F5" w:rsidRDefault="00E427F5" w:rsidP="00E427F5">
            <w:pPr>
              <w:pStyle w:val="GS1TableText"/>
              <w:jc w:val="center"/>
              <w:rPr>
                <w:color w:val="404040"/>
                <w:lang w:val="en-US"/>
              </w:rPr>
            </w:pPr>
            <w:r w:rsidRPr="00E427F5">
              <w:rPr>
                <w:color w:val="404040"/>
                <w:lang w:val="en-US"/>
              </w:rPr>
              <w:t>9/7</w:t>
            </w:r>
          </w:p>
        </w:tc>
      </w:tr>
      <w:tr w:rsidR="00E427F5" w14:paraId="455384DA"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DECED" w14:textId="77777777" w:rsidR="00E427F5" w:rsidRDefault="00E427F5" w:rsidP="00E427F5">
            <w:pPr>
              <w:pStyle w:val="GS1TableText"/>
              <w:jc w:val="center"/>
              <w:rPr>
                <w:color w:val="404040"/>
                <w:lang w:val="en-US"/>
              </w:rPr>
            </w:pPr>
            <w:r>
              <w:rPr>
                <w:color w:val="404040"/>
                <w:lang w:val="en-US"/>
              </w:rPr>
              <w:t>Total</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807AF" w14:textId="77777777" w:rsidR="00E427F5" w:rsidRDefault="00E427F5" w:rsidP="00E427F5">
            <w:pPr>
              <w:pStyle w:val="GS1TableText"/>
              <w:jc w:val="center"/>
              <w:rPr>
                <w:color w:val="404040"/>
                <w:lang w:val="en-US"/>
              </w:rPr>
            </w:pPr>
            <w:r>
              <w:rPr>
                <w:color w:val="404040"/>
                <w:lang w:val="en-US"/>
              </w:rPr>
              <w:t>195/71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BC23A" w14:textId="77777777" w:rsidR="00E427F5" w:rsidRDefault="00E427F5" w:rsidP="00E427F5">
            <w:pPr>
              <w:pStyle w:val="GS1TableText"/>
              <w:jc w:val="center"/>
              <w:rPr>
                <w:color w:val="404040"/>
                <w:lang w:val="en-US"/>
              </w:rPr>
            </w:pPr>
            <w:r>
              <w:rPr>
                <w:color w:val="404040"/>
                <w:lang w:val="en-US"/>
              </w:rPr>
              <w:t>279/104</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71C70" w14:textId="77777777" w:rsidR="00E427F5" w:rsidRDefault="00E427F5" w:rsidP="00E427F5">
            <w:pPr>
              <w:pStyle w:val="GS1TableText"/>
              <w:jc w:val="center"/>
              <w:rPr>
                <w:color w:val="404040"/>
                <w:lang w:val="en-US"/>
              </w:rPr>
            </w:pPr>
            <w:r>
              <w:rPr>
                <w:color w:val="404040"/>
                <w:lang w:val="en-US"/>
              </w:rPr>
              <w:t>207/85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AC7C9" w14:textId="77777777" w:rsidR="00E427F5" w:rsidRDefault="00E427F5" w:rsidP="00E427F5">
            <w:pPr>
              <w:pStyle w:val="GS1TableText"/>
              <w:jc w:val="center"/>
              <w:rPr>
                <w:color w:val="404040"/>
                <w:lang w:val="en-US"/>
              </w:rPr>
            </w:pPr>
            <w:r>
              <w:rPr>
                <w:color w:val="404040"/>
                <w:lang w:val="en-US"/>
              </w:rPr>
              <w:t>340/128</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F2E5B" w14:textId="77777777" w:rsidR="00E427F5" w:rsidRDefault="00E427F5" w:rsidP="00E427F5">
            <w:pPr>
              <w:pStyle w:val="GS1TableText"/>
              <w:jc w:val="center"/>
              <w:rPr>
                <w:color w:val="404040"/>
                <w:lang w:val="en-US"/>
              </w:rPr>
            </w:pPr>
            <w:r>
              <w:rPr>
                <w:color w:val="404040"/>
                <w:lang w:val="en-US"/>
              </w:rPr>
              <w:t>200/66</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225B5" w14:textId="77777777" w:rsidR="00E427F5" w:rsidRDefault="00E427F5" w:rsidP="00E427F5">
            <w:pPr>
              <w:pStyle w:val="GS1TableText"/>
              <w:jc w:val="center"/>
              <w:rPr>
                <w:color w:val="404040"/>
                <w:lang w:val="en-US"/>
              </w:rPr>
            </w:pPr>
            <w:r w:rsidRPr="00E427F5">
              <w:rPr>
                <w:color w:val="404040"/>
                <w:lang w:val="en-US"/>
              </w:rPr>
              <w:t>379/135</w:t>
            </w:r>
          </w:p>
        </w:tc>
        <w:tc>
          <w:tcPr>
            <w:tcW w:w="883" w:type="dxa"/>
            <w:tcBorders>
              <w:top w:val="nil"/>
              <w:left w:val="nil"/>
              <w:bottom w:val="single" w:sz="8" w:space="0" w:color="auto"/>
              <w:right w:val="single" w:sz="8" w:space="0" w:color="auto"/>
            </w:tcBorders>
            <w:vAlign w:val="center"/>
            <w:hideMark/>
          </w:tcPr>
          <w:p w14:paraId="406D89FD" w14:textId="77777777" w:rsidR="00E427F5" w:rsidRPr="00E427F5" w:rsidRDefault="00E427F5" w:rsidP="00E427F5">
            <w:pPr>
              <w:pStyle w:val="GS1TableText"/>
              <w:jc w:val="center"/>
              <w:rPr>
                <w:color w:val="404040"/>
                <w:lang w:val="en-US"/>
              </w:rPr>
            </w:pPr>
            <w:r w:rsidRPr="00E427F5">
              <w:rPr>
                <w:color w:val="404040"/>
                <w:lang w:val="en-US"/>
              </w:rPr>
              <w:t>206/79</w:t>
            </w:r>
          </w:p>
        </w:tc>
      </w:tr>
    </w:tbl>
    <w:p w14:paraId="328AF320" w14:textId="77777777" w:rsidR="007E12F9" w:rsidRPr="007E12F9" w:rsidRDefault="007E12F9" w:rsidP="007E12F9">
      <w:pPr>
        <w:pStyle w:val="Heading1"/>
      </w:pPr>
      <w:bookmarkStart w:id="87" w:name="_Toc495938670"/>
      <w:bookmarkStart w:id="88" w:name="_Toc511401901"/>
      <w:r w:rsidRPr="007E12F9">
        <w:t>Quality</w:t>
      </w:r>
      <w:bookmarkEnd w:id="87"/>
      <w:bookmarkEnd w:id="88"/>
    </w:p>
    <w:p w14:paraId="179DDAB5" w14:textId="77777777" w:rsidR="007E12F9" w:rsidRPr="007E12F9" w:rsidRDefault="007E12F9" w:rsidP="00477F56">
      <w:pPr>
        <w:pStyle w:val="GS1Body"/>
        <w:jc w:val="both"/>
      </w:pPr>
      <w:r w:rsidRPr="007E12F9">
        <w:t>The GSMP defines quality as the entire process employed to ensure that all GS1 standards are user-driven, globally applicable, royalty-free (to the best of our ability) and that ultimately meets the needs and requi</w:t>
      </w:r>
      <w:bookmarkStart w:id="89" w:name="_Toc402452528"/>
      <w:bookmarkStart w:id="90" w:name="_Toc409436660"/>
      <w:r w:rsidRPr="007E12F9">
        <w:t>rements defined by its members.</w:t>
      </w:r>
    </w:p>
    <w:p w14:paraId="1DDC218E" w14:textId="77777777" w:rsidR="007E12F9" w:rsidRPr="007E12F9" w:rsidRDefault="007E12F9" w:rsidP="007E12F9">
      <w:pPr>
        <w:pStyle w:val="Heading2"/>
      </w:pPr>
      <w:bookmarkStart w:id="91" w:name="_Toc495938671"/>
      <w:bookmarkStart w:id="92" w:name="_Toc511401902"/>
      <w:r w:rsidRPr="007E12F9">
        <w:t>Due process</w:t>
      </w:r>
      <w:bookmarkEnd w:id="89"/>
      <w:bookmarkEnd w:id="90"/>
      <w:bookmarkEnd w:id="91"/>
      <w:bookmarkEnd w:id="92"/>
    </w:p>
    <w:p w14:paraId="21000939" w14:textId="77777777" w:rsidR="007E12F9" w:rsidRPr="007E12F9" w:rsidRDefault="007E12F9" w:rsidP="00477F56">
      <w:pPr>
        <w:pStyle w:val="GS1Body"/>
        <w:jc w:val="both"/>
      </w:pPr>
      <w:r w:rsidRPr="007E12F9">
        <w:t xml:space="preserve">All GSMP groups are expected to follow the processes and procedures specified in the GSMP Manual. A community eBallot is used to confirm community consensus to progress a draft standard, or other GSMP deliverable. </w:t>
      </w:r>
    </w:p>
    <w:p w14:paraId="196E91DF" w14:textId="77777777" w:rsidR="007E12F9" w:rsidRPr="007E12F9" w:rsidRDefault="007E12F9" w:rsidP="007E12F9">
      <w:pPr>
        <w:pStyle w:val="Heading2"/>
      </w:pPr>
      <w:bookmarkStart w:id="93" w:name="_Toc402452529"/>
      <w:bookmarkStart w:id="94" w:name="_Toc409436661"/>
      <w:bookmarkStart w:id="95" w:name="_Toc495938672"/>
      <w:bookmarkStart w:id="96" w:name="_Toc511401903"/>
      <w:r w:rsidRPr="007E12F9">
        <w:lastRenderedPageBreak/>
        <w:t>Consensus</w:t>
      </w:r>
      <w:bookmarkEnd w:id="93"/>
      <w:bookmarkEnd w:id="94"/>
      <w:bookmarkEnd w:id="95"/>
      <w:bookmarkEnd w:id="96"/>
    </w:p>
    <w:p w14:paraId="41DEDA66" w14:textId="77777777" w:rsidR="007E12F9" w:rsidRPr="007E12F9" w:rsidRDefault="007E12F9" w:rsidP="00477F56">
      <w:pPr>
        <w:pStyle w:val="GS1Body"/>
        <w:jc w:val="both"/>
      </w:pPr>
      <w:r w:rsidRPr="007E12F9">
        <w:t xml:space="preserve">Decision-making is achieved through consensus, which is defined as approval without sustained opposition. Voting options are yes, no and abstain. </w:t>
      </w:r>
      <w:r w:rsidR="00B2549E">
        <w:t>Total votes cast; 4233; 3965 yes, 42 no, 226 abstain. Abstain is used when a voter is not familiar enough with the material to cast a vote, but has read through the material.</w:t>
      </w:r>
    </w:p>
    <w:p w14:paraId="1D6D5259" w14:textId="77777777" w:rsidR="007E12F9" w:rsidRPr="007E12F9" w:rsidRDefault="007E12F9" w:rsidP="00477F56">
      <w:pPr>
        <w:pStyle w:val="GS1Body"/>
        <w:jc w:val="both"/>
      </w:pPr>
      <w:r w:rsidRPr="007E12F9">
        <w:t>Below are measures of due process and consensus in the GSMP:</w:t>
      </w:r>
    </w:p>
    <w:p w14:paraId="05FCEB44" w14:textId="77777777" w:rsidR="007E12F9" w:rsidRPr="007E12F9" w:rsidRDefault="007E12F9" w:rsidP="00477F56">
      <w:pPr>
        <w:pStyle w:val="GS1Bullet1"/>
        <w:jc w:val="both"/>
      </w:pPr>
      <w:r w:rsidRPr="007E12F9">
        <w:t>Zero (0) due process infractions</w:t>
      </w:r>
    </w:p>
    <w:p w14:paraId="52DA3564" w14:textId="03881104" w:rsidR="007E12F9" w:rsidRPr="00730600" w:rsidRDefault="00730600" w:rsidP="00477F56">
      <w:pPr>
        <w:pStyle w:val="GS1Bullet1"/>
        <w:jc w:val="both"/>
      </w:pPr>
      <w:r w:rsidRPr="00730600">
        <w:t>94</w:t>
      </w:r>
      <w:r w:rsidR="007E12F9" w:rsidRPr="00730600">
        <w:t xml:space="preserve">% of all eBallots approved </w:t>
      </w:r>
      <w:r w:rsidRPr="00730600">
        <w:t xml:space="preserve">this quarter </w:t>
      </w:r>
      <w:r w:rsidR="007E12F9" w:rsidRPr="00730600">
        <w:t>were unanimous</w:t>
      </w:r>
      <w:r w:rsidR="0032434F" w:rsidRPr="00730600">
        <w:t xml:space="preserve"> </w:t>
      </w:r>
    </w:p>
    <w:p w14:paraId="183F252E" w14:textId="0E737BFB" w:rsidR="007E12F9" w:rsidRPr="00730600" w:rsidRDefault="00B2549E" w:rsidP="00477F56">
      <w:pPr>
        <w:pStyle w:val="GS1Bullet1"/>
        <w:jc w:val="both"/>
      </w:pPr>
      <w:r w:rsidRPr="00730600">
        <w:t>9</w:t>
      </w:r>
      <w:r w:rsidR="00730600" w:rsidRPr="00730600">
        <w:t>9</w:t>
      </w:r>
      <w:r w:rsidR="007E12F9" w:rsidRPr="00730600">
        <w:t xml:space="preserve">% of votes cast </w:t>
      </w:r>
      <w:r w:rsidR="00730600" w:rsidRPr="00730600">
        <w:t>this quarter wer</w:t>
      </w:r>
      <w:r w:rsidR="007E12F9" w:rsidRPr="00730600">
        <w:t xml:space="preserve">e </w:t>
      </w:r>
      <w:r w:rsidRPr="00730600">
        <w:t>a</w:t>
      </w:r>
      <w:r w:rsidR="007E12F9" w:rsidRPr="00730600">
        <w:t>ffirmative</w:t>
      </w:r>
    </w:p>
    <w:p w14:paraId="4982261C" w14:textId="77777777" w:rsidR="007E12F9" w:rsidRPr="007E12F9" w:rsidRDefault="007E12F9" w:rsidP="007E12F9">
      <w:pPr>
        <w:pStyle w:val="Heading2"/>
      </w:pPr>
      <w:bookmarkStart w:id="97" w:name="_Toc402452530"/>
      <w:bookmarkStart w:id="98" w:name="_Toc409436662"/>
      <w:bookmarkStart w:id="99" w:name="_Toc495938673"/>
      <w:bookmarkStart w:id="100" w:name="_Toc511401904"/>
      <w:r w:rsidRPr="007E12F9">
        <w:t>Satisfaction</w:t>
      </w:r>
      <w:bookmarkEnd w:id="97"/>
      <w:bookmarkEnd w:id="98"/>
      <w:r w:rsidRPr="007E12F9">
        <w:t xml:space="preserve"> survey results</w:t>
      </w:r>
      <w:bookmarkEnd w:id="99"/>
      <w:bookmarkEnd w:id="100"/>
    </w:p>
    <w:p w14:paraId="20FCD631" w14:textId="77777777" w:rsidR="007E12F9" w:rsidRPr="007E12F9" w:rsidRDefault="007E12F9" w:rsidP="00477F56">
      <w:pPr>
        <w:pStyle w:val="GS1Body"/>
        <w:jc w:val="both"/>
      </w:pPr>
      <w:r w:rsidRPr="007E12F9">
        <w:t>GS1 issues several surveys to measure satisfaction with GSMP. Survey results are structured in three categories:</w:t>
      </w:r>
    </w:p>
    <w:p w14:paraId="1EB1DD5C" w14:textId="77777777" w:rsidR="007E12F9" w:rsidRPr="007E12F9" w:rsidRDefault="007E12F9" w:rsidP="00477F56">
      <w:pPr>
        <w:pStyle w:val="GS1Bullet1"/>
        <w:jc w:val="both"/>
      </w:pPr>
      <w:r w:rsidRPr="007E12F9">
        <w:t>unfavourable = sum of very dissatisfied and fairly dissatisfied</w:t>
      </w:r>
    </w:p>
    <w:p w14:paraId="2885D7CF" w14:textId="77777777" w:rsidR="007E12F9" w:rsidRPr="007E12F9" w:rsidRDefault="007E12F9" w:rsidP="00477F56">
      <w:pPr>
        <w:pStyle w:val="GS1Bullet1"/>
        <w:jc w:val="both"/>
      </w:pPr>
      <w:r w:rsidRPr="007E12F9">
        <w:t>neutral</w:t>
      </w:r>
    </w:p>
    <w:p w14:paraId="31B4DB52" w14:textId="77777777" w:rsidR="007E12F9" w:rsidRPr="007E12F9" w:rsidRDefault="007E12F9" w:rsidP="00477F56">
      <w:pPr>
        <w:pStyle w:val="GS1Bullet1"/>
        <w:jc w:val="both"/>
      </w:pPr>
      <w:r w:rsidRPr="007E12F9">
        <w:t>favourable = sum of satisfied and very satisfied</w:t>
      </w:r>
    </w:p>
    <w:p w14:paraId="024E9855" w14:textId="77777777" w:rsidR="007E12F9" w:rsidRPr="007E12F9" w:rsidRDefault="007E12F9" w:rsidP="00477F56">
      <w:pPr>
        <w:pStyle w:val="GS1Body"/>
        <w:jc w:val="both"/>
      </w:pPr>
      <w:r w:rsidRPr="007E12F9">
        <w:t>Favourable and unfavourable answers are shown in percent using this structure: fav/unfav. Neutral answers are not used in reporting the survey results; they are viewed as opportunities to move a response to favourable. The results of the three surveys are detailed in the next three sections.</w:t>
      </w:r>
    </w:p>
    <w:p w14:paraId="1C36A98E" w14:textId="77777777" w:rsidR="007E12F9" w:rsidRPr="007E12F9" w:rsidRDefault="007E12F9" w:rsidP="007E12F9">
      <w:pPr>
        <w:pStyle w:val="Heading3"/>
      </w:pPr>
      <w:bookmarkStart w:id="101" w:name="_Toc402452531"/>
      <w:bookmarkStart w:id="102" w:name="_Toc409436663"/>
      <w:bookmarkStart w:id="103" w:name="_Toc495938674"/>
      <w:bookmarkStart w:id="104" w:name="_Toc511401905"/>
      <w:r w:rsidRPr="007E12F9">
        <w:t>GSMP member satisfaction survey</w:t>
      </w:r>
      <w:bookmarkEnd w:id="101"/>
      <w:bookmarkEnd w:id="102"/>
      <w:bookmarkEnd w:id="103"/>
      <w:bookmarkEnd w:id="104"/>
    </w:p>
    <w:p w14:paraId="78137AA9" w14:textId="57BAF533" w:rsidR="007E12F9" w:rsidRPr="007E12F9" w:rsidRDefault="007E12F9" w:rsidP="0008197F">
      <w:pPr>
        <w:ind w:left="864"/>
        <w:jc w:val="both"/>
      </w:pPr>
      <w:r w:rsidRPr="007E12F9">
        <w:t xml:space="preserve">Overall satisfaction with GSMP rose 7 percentage points for the second year in a row, and reduced unsatisfactory ratings to a </w:t>
      </w:r>
      <w:r w:rsidR="000A7202" w:rsidRPr="007E12F9">
        <w:t>4-year</w:t>
      </w:r>
      <w:r w:rsidRPr="007E12F9">
        <w:t xml:space="preserve"> low. Staff satisfaction was down 5 percentage points, but is still the second highest rating in 4 years. Satisfaction with the GSMP process itself, maintained its 50% rating, while achieving the least amount of unsatisfactory ratings in the last 4 years.  </w:t>
      </w:r>
    </w:p>
    <w:p w14:paraId="1E55A094" w14:textId="79E3F474" w:rsidR="007E12F9" w:rsidRDefault="007E12F9" w:rsidP="006F6111">
      <w:pPr>
        <w:pStyle w:val="GS1CaptionFigure"/>
        <w:ind w:left="864"/>
        <w:jc w:val="left"/>
      </w:pPr>
      <w:r w:rsidRPr="007E12F9">
        <w:rPr>
          <w:b/>
        </w:rPr>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5</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1</w:t>
      </w:r>
      <w:r w:rsidR="007C5D1D">
        <w:rPr>
          <w:b/>
        </w:rPr>
        <w:fldChar w:fldCharType="end"/>
      </w:r>
      <w:r w:rsidRPr="007E12F9">
        <w:t xml:space="preserve"> GSMP me</w:t>
      </w:r>
      <w:r w:rsidR="00E87E58">
        <w:t>mber satisfaction survey results</w:t>
      </w:r>
    </w:p>
    <w:p w14:paraId="74FC60C2" w14:textId="77777777" w:rsidR="00E82C21" w:rsidRDefault="00602199" w:rsidP="00E87E58">
      <w:pPr>
        <w:pStyle w:val="GS1Body"/>
        <w:rPr>
          <w:b/>
        </w:rPr>
      </w:pPr>
      <w:r w:rsidRPr="007E12F9">
        <w:rPr>
          <w:noProof/>
          <w:lang w:eastAsia="en-GB"/>
        </w:rPr>
        <w:drawing>
          <wp:inline distT="0" distB="0" distL="0" distR="0" wp14:anchorId="086B5119" wp14:editId="1812E375">
            <wp:extent cx="4566920" cy="1534160"/>
            <wp:effectExtent l="0" t="0" r="508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68B1E2" w14:textId="5DAC524D" w:rsidR="007E12F9" w:rsidRPr="007E12F9" w:rsidRDefault="007E12F9" w:rsidP="00E87E58">
      <w:pPr>
        <w:pStyle w:val="GS1Body"/>
      </w:pPr>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5</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1</w:t>
      </w:r>
      <w:r w:rsidR="007C5D1D">
        <w:rPr>
          <w:b/>
        </w:rPr>
        <w:fldChar w:fldCharType="end"/>
      </w:r>
      <w:r w:rsidRPr="007E12F9">
        <w:t xml:space="preserve"> GSMP member satisfaction survey results; satisfaction overall, with the staff, and with the process</w:t>
      </w:r>
    </w:p>
    <w:tbl>
      <w:tblPr>
        <w:tblStyle w:val="GS1TableStyle"/>
        <w:tblW w:w="8909" w:type="dxa"/>
        <w:tblInd w:w="895" w:type="dxa"/>
        <w:tblLayout w:type="fixed"/>
        <w:tblLook w:val="04A0" w:firstRow="1" w:lastRow="0" w:firstColumn="1" w:lastColumn="0" w:noHBand="0" w:noVBand="1"/>
      </w:tblPr>
      <w:tblGrid>
        <w:gridCol w:w="3469"/>
        <w:gridCol w:w="1391"/>
        <w:gridCol w:w="13"/>
        <w:gridCol w:w="1404"/>
        <w:gridCol w:w="23"/>
        <w:gridCol w:w="1170"/>
        <w:gridCol w:w="1439"/>
      </w:tblGrid>
      <w:tr w:rsidR="007E12F9" w:rsidRPr="007E12F9" w14:paraId="6C8CB146" w14:textId="77777777" w:rsidTr="00730B55">
        <w:trPr>
          <w:cnfStyle w:val="100000000000" w:firstRow="1" w:lastRow="0" w:firstColumn="0" w:lastColumn="0" w:oddVBand="0" w:evenVBand="0" w:oddHBand="0" w:evenHBand="0" w:firstRowFirstColumn="0" w:firstRowLastColumn="0" w:lastRowFirstColumn="0" w:lastRowLastColumn="0"/>
          <w:trHeight w:val="20"/>
        </w:trPr>
        <w:tc>
          <w:tcPr>
            <w:tcW w:w="3469" w:type="dxa"/>
          </w:tcPr>
          <w:p w14:paraId="4C7D1CEB" w14:textId="77777777" w:rsidR="007E12F9" w:rsidRPr="007E12F9" w:rsidRDefault="007E12F9" w:rsidP="00E8226B">
            <w:pPr>
              <w:pStyle w:val="GS1TableHeading"/>
            </w:pPr>
          </w:p>
        </w:tc>
        <w:tc>
          <w:tcPr>
            <w:tcW w:w="1404" w:type="dxa"/>
            <w:gridSpan w:val="2"/>
          </w:tcPr>
          <w:p w14:paraId="76CB39E9" w14:textId="77777777" w:rsidR="007E12F9" w:rsidRPr="007E12F9" w:rsidRDefault="007E12F9" w:rsidP="00E8226B">
            <w:pPr>
              <w:pStyle w:val="GS1TableText"/>
              <w:jc w:val="center"/>
              <w:rPr>
                <w:color w:val="FFFFFF" w:themeColor="background1"/>
              </w:rPr>
            </w:pPr>
            <w:r w:rsidRPr="007E12F9">
              <w:rPr>
                <w:color w:val="FFFFFF" w:themeColor="background1"/>
              </w:rPr>
              <w:t>2014</w:t>
            </w:r>
          </w:p>
        </w:tc>
        <w:tc>
          <w:tcPr>
            <w:tcW w:w="1404" w:type="dxa"/>
          </w:tcPr>
          <w:p w14:paraId="6D7997FA" w14:textId="77777777" w:rsidR="007E12F9" w:rsidRPr="007E12F9" w:rsidRDefault="007E12F9" w:rsidP="00E8226B">
            <w:pPr>
              <w:pStyle w:val="GS1TableText"/>
              <w:jc w:val="center"/>
              <w:rPr>
                <w:color w:val="FFFFFF" w:themeColor="background1"/>
              </w:rPr>
            </w:pPr>
            <w:r w:rsidRPr="007E12F9">
              <w:rPr>
                <w:color w:val="FFFFFF" w:themeColor="background1"/>
              </w:rPr>
              <w:t>2015</w:t>
            </w:r>
          </w:p>
        </w:tc>
        <w:tc>
          <w:tcPr>
            <w:tcW w:w="1193" w:type="dxa"/>
            <w:gridSpan w:val="2"/>
          </w:tcPr>
          <w:p w14:paraId="6CC8473B" w14:textId="77777777" w:rsidR="007E12F9" w:rsidRPr="007E12F9" w:rsidRDefault="007E12F9" w:rsidP="00E8226B">
            <w:pPr>
              <w:pStyle w:val="GS1TableText"/>
              <w:jc w:val="center"/>
              <w:rPr>
                <w:color w:val="FFFFFF" w:themeColor="background1"/>
              </w:rPr>
            </w:pPr>
            <w:r w:rsidRPr="007E12F9">
              <w:rPr>
                <w:color w:val="FFFFFF" w:themeColor="background1"/>
              </w:rPr>
              <w:t>2016</w:t>
            </w:r>
          </w:p>
        </w:tc>
        <w:tc>
          <w:tcPr>
            <w:tcW w:w="1439" w:type="dxa"/>
          </w:tcPr>
          <w:p w14:paraId="5A61948C" w14:textId="77777777" w:rsidR="007E12F9" w:rsidRPr="007E12F9" w:rsidRDefault="007E12F9" w:rsidP="00E8226B">
            <w:pPr>
              <w:pStyle w:val="GS1TableText"/>
              <w:jc w:val="center"/>
              <w:rPr>
                <w:color w:val="FFFFFF" w:themeColor="background1"/>
              </w:rPr>
            </w:pPr>
            <w:r w:rsidRPr="007E12F9">
              <w:rPr>
                <w:color w:val="FFFFFF" w:themeColor="background1"/>
              </w:rPr>
              <w:t>2017</w:t>
            </w:r>
          </w:p>
        </w:tc>
      </w:tr>
      <w:tr w:rsidR="007E12F9" w:rsidRPr="007E12F9" w14:paraId="458D916B" w14:textId="77777777" w:rsidTr="00602199">
        <w:trPr>
          <w:trHeight w:val="20"/>
        </w:trPr>
        <w:tc>
          <w:tcPr>
            <w:tcW w:w="3469" w:type="dxa"/>
          </w:tcPr>
          <w:p w14:paraId="6C79B247" w14:textId="77777777" w:rsidR="007E12F9" w:rsidRPr="007E12F9" w:rsidRDefault="007E12F9" w:rsidP="00E8226B">
            <w:pPr>
              <w:pStyle w:val="GS1TableText"/>
              <w:rPr>
                <w:color w:val="454545" w:themeColor="text1"/>
                <w:szCs w:val="16"/>
              </w:rPr>
            </w:pPr>
            <w:r w:rsidRPr="007E12F9">
              <w:rPr>
                <w:color w:val="454545" w:themeColor="text1"/>
                <w:szCs w:val="16"/>
              </w:rPr>
              <w:t>Questions</w:t>
            </w:r>
          </w:p>
        </w:tc>
        <w:tc>
          <w:tcPr>
            <w:tcW w:w="5440" w:type="dxa"/>
            <w:gridSpan w:val="6"/>
          </w:tcPr>
          <w:p w14:paraId="13B944B5" w14:textId="77777777" w:rsidR="007E12F9" w:rsidRPr="007E12F9" w:rsidRDefault="007E12F9" w:rsidP="00E8226B">
            <w:pPr>
              <w:pStyle w:val="GS1TableText"/>
              <w:jc w:val="center"/>
              <w:rPr>
                <w:color w:val="454545" w:themeColor="text1"/>
                <w:szCs w:val="16"/>
              </w:rPr>
            </w:pPr>
            <w:r w:rsidRPr="007E12F9">
              <w:rPr>
                <w:color w:val="FFFFFF" w:themeColor="background1"/>
              </w:rPr>
              <w:t>20122013</w:t>
            </w:r>
            <w:r w:rsidRPr="007E12F9">
              <w:rPr>
                <w:color w:val="454545" w:themeColor="text1"/>
                <w:szCs w:val="16"/>
              </w:rPr>
              <w:t>% FAVS/UNFAVS</w:t>
            </w:r>
          </w:p>
        </w:tc>
      </w:tr>
      <w:tr w:rsidR="007E12F9" w:rsidRPr="007E12F9" w14:paraId="1D32422A" w14:textId="77777777" w:rsidTr="00730B55">
        <w:trPr>
          <w:trHeight w:val="20"/>
        </w:trPr>
        <w:tc>
          <w:tcPr>
            <w:tcW w:w="3469" w:type="dxa"/>
            <w:hideMark/>
          </w:tcPr>
          <w:p w14:paraId="6310A284" w14:textId="77777777" w:rsidR="007E12F9" w:rsidRPr="007E12F9" w:rsidRDefault="007E12F9" w:rsidP="00E8226B">
            <w:pPr>
              <w:pStyle w:val="GS1TableText"/>
              <w:rPr>
                <w:color w:val="454545" w:themeColor="text1"/>
                <w:szCs w:val="16"/>
              </w:rPr>
            </w:pPr>
            <w:r w:rsidRPr="007E12F9">
              <w:rPr>
                <w:color w:val="454545" w:themeColor="text1"/>
                <w:szCs w:val="16"/>
              </w:rPr>
              <w:t>Overall satisfaction with GSMP</w:t>
            </w:r>
          </w:p>
        </w:tc>
        <w:tc>
          <w:tcPr>
            <w:tcW w:w="1391" w:type="dxa"/>
          </w:tcPr>
          <w:p w14:paraId="10378A55" w14:textId="77777777" w:rsidR="007E12F9" w:rsidRPr="007E12F9" w:rsidRDefault="007E12F9" w:rsidP="00E8226B">
            <w:pPr>
              <w:pStyle w:val="GS1TableText"/>
              <w:jc w:val="center"/>
              <w:rPr>
                <w:color w:val="454545" w:themeColor="text1"/>
                <w:szCs w:val="16"/>
              </w:rPr>
            </w:pPr>
            <w:r w:rsidRPr="007E12F9">
              <w:rPr>
                <w:color w:val="454545" w:themeColor="text1"/>
                <w:szCs w:val="16"/>
              </w:rPr>
              <w:t>57/7</w:t>
            </w:r>
          </w:p>
        </w:tc>
        <w:tc>
          <w:tcPr>
            <w:tcW w:w="1440" w:type="dxa"/>
            <w:gridSpan w:val="3"/>
          </w:tcPr>
          <w:p w14:paraId="3DC29354" w14:textId="77777777" w:rsidR="007E12F9" w:rsidRPr="007E12F9" w:rsidRDefault="007E12F9" w:rsidP="00E8226B">
            <w:pPr>
              <w:pStyle w:val="GS1TableText"/>
              <w:jc w:val="center"/>
              <w:rPr>
                <w:color w:val="454545" w:themeColor="text1"/>
                <w:szCs w:val="16"/>
              </w:rPr>
            </w:pPr>
            <w:r w:rsidRPr="007E12F9">
              <w:rPr>
                <w:color w:val="454545" w:themeColor="text1"/>
                <w:szCs w:val="16"/>
              </w:rPr>
              <w:t>57/13</w:t>
            </w:r>
          </w:p>
        </w:tc>
        <w:tc>
          <w:tcPr>
            <w:tcW w:w="1170" w:type="dxa"/>
            <w:tcBorders>
              <w:right w:val="single" w:sz="4" w:space="0" w:color="auto"/>
            </w:tcBorders>
          </w:tcPr>
          <w:p w14:paraId="6C9ADD0C" w14:textId="77777777" w:rsidR="007E12F9" w:rsidRPr="007E12F9" w:rsidRDefault="007E12F9" w:rsidP="00E8226B">
            <w:pPr>
              <w:pStyle w:val="GS1TableText"/>
              <w:jc w:val="center"/>
              <w:rPr>
                <w:color w:val="454545" w:themeColor="text1"/>
                <w:szCs w:val="16"/>
              </w:rPr>
            </w:pPr>
            <w:r w:rsidRPr="007E12F9">
              <w:rPr>
                <w:color w:val="454545" w:themeColor="text1"/>
                <w:szCs w:val="16"/>
              </w:rPr>
              <w:t>64/8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C1F05E8" w14:textId="77777777" w:rsidR="007E12F9" w:rsidRPr="007E12F9" w:rsidRDefault="007E12F9" w:rsidP="00E8226B">
            <w:pPr>
              <w:pStyle w:val="GS1TableText"/>
              <w:jc w:val="center"/>
              <w:rPr>
                <w:color w:val="454545" w:themeColor="text1"/>
                <w:szCs w:val="16"/>
              </w:rPr>
            </w:pPr>
            <w:r w:rsidRPr="007E12F9">
              <w:rPr>
                <w:color w:val="454545" w:themeColor="text1"/>
                <w:szCs w:val="16"/>
              </w:rPr>
              <w:t>71/3</w:t>
            </w:r>
          </w:p>
        </w:tc>
      </w:tr>
      <w:tr w:rsidR="007E12F9" w:rsidRPr="007E12F9" w14:paraId="7681B598" w14:textId="77777777" w:rsidTr="00730B55">
        <w:trPr>
          <w:trHeight w:val="20"/>
        </w:trPr>
        <w:tc>
          <w:tcPr>
            <w:tcW w:w="3469" w:type="dxa"/>
            <w:hideMark/>
          </w:tcPr>
          <w:p w14:paraId="2C211788" w14:textId="77777777" w:rsidR="007E12F9" w:rsidRPr="007E12F9" w:rsidRDefault="007E12F9" w:rsidP="00E8226B">
            <w:pPr>
              <w:pStyle w:val="GS1TableText"/>
              <w:rPr>
                <w:color w:val="454545" w:themeColor="text1"/>
                <w:szCs w:val="16"/>
              </w:rPr>
            </w:pPr>
            <w:r w:rsidRPr="007E12F9">
              <w:rPr>
                <w:color w:val="454545" w:themeColor="text1"/>
                <w:szCs w:val="16"/>
              </w:rPr>
              <w:t>Satisfaction with GSMP staff</w:t>
            </w:r>
          </w:p>
        </w:tc>
        <w:tc>
          <w:tcPr>
            <w:tcW w:w="1391" w:type="dxa"/>
          </w:tcPr>
          <w:p w14:paraId="0C9080D2" w14:textId="77777777" w:rsidR="007E12F9" w:rsidRPr="007E12F9" w:rsidRDefault="007E12F9" w:rsidP="00E8226B">
            <w:pPr>
              <w:pStyle w:val="GS1TableText"/>
              <w:jc w:val="center"/>
              <w:rPr>
                <w:color w:val="454545" w:themeColor="text1"/>
                <w:szCs w:val="16"/>
              </w:rPr>
            </w:pPr>
            <w:r w:rsidRPr="007E12F9">
              <w:rPr>
                <w:color w:val="454545" w:themeColor="text1"/>
                <w:szCs w:val="16"/>
              </w:rPr>
              <w:t>73/4</w:t>
            </w:r>
          </w:p>
        </w:tc>
        <w:tc>
          <w:tcPr>
            <w:tcW w:w="1440" w:type="dxa"/>
            <w:gridSpan w:val="3"/>
          </w:tcPr>
          <w:p w14:paraId="1EAAA58C" w14:textId="77777777" w:rsidR="007E12F9" w:rsidRPr="007E12F9" w:rsidRDefault="007E12F9" w:rsidP="00E8226B">
            <w:pPr>
              <w:pStyle w:val="GS1TableText"/>
              <w:jc w:val="center"/>
              <w:rPr>
                <w:color w:val="454545" w:themeColor="text1"/>
                <w:szCs w:val="16"/>
              </w:rPr>
            </w:pPr>
            <w:r w:rsidRPr="007E12F9">
              <w:rPr>
                <w:color w:val="454545" w:themeColor="text1"/>
                <w:szCs w:val="16"/>
              </w:rPr>
              <w:t>66/9</w:t>
            </w:r>
          </w:p>
        </w:tc>
        <w:tc>
          <w:tcPr>
            <w:tcW w:w="1170" w:type="dxa"/>
            <w:tcBorders>
              <w:right w:val="single" w:sz="4" w:space="0" w:color="auto"/>
            </w:tcBorders>
          </w:tcPr>
          <w:p w14:paraId="139DBA9D" w14:textId="77777777" w:rsidR="007E12F9" w:rsidRPr="007E12F9" w:rsidRDefault="007E12F9" w:rsidP="00E8226B">
            <w:pPr>
              <w:pStyle w:val="GS1TableText"/>
              <w:jc w:val="center"/>
              <w:rPr>
                <w:color w:val="454545" w:themeColor="text1"/>
                <w:szCs w:val="16"/>
              </w:rPr>
            </w:pPr>
            <w:r w:rsidRPr="007E12F9">
              <w:rPr>
                <w:color w:val="454545" w:themeColor="text1"/>
                <w:szCs w:val="16"/>
              </w:rPr>
              <w:t>81/2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50CC8D7" w14:textId="77777777" w:rsidR="007E12F9" w:rsidRPr="007E12F9" w:rsidRDefault="007E12F9" w:rsidP="00E8226B">
            <w:pPr>
              <w:pStyle w:val="GS1TableText"/>
              <w:jc w:val="center"/>
              <w:rPr>
                <w:color w:val="454545" w:themeColor="text1"/>
                <w:szCs w:val="16"/>
              </w:rPr>
            </w:pPr>
            <w:r w:rsidRPr="007E12F9">
              <w:rPr>
                <w:color w:val="454545" w:themeColor="text1"/>
                <w:szCs w:val="16"/>
              </w:rPr>
              <w:t>76/3</w:t>
            </w:r>
          </w:p>
        </w:tc>
      </w:tr>
      <w:tr w:rsidR="007E12F9" w:rsidRPr="007E12F9" w14:paraId="359947EC" w14:textId="77777777" w:rsidTr="00730B55">
        <w:trPr>
          <w:trHeight w:val="20"/>
        </w:trPr>
        <w:tc>
          <w:tcPr>
            <w:tcW w:w="3469" w:type="dxa"/>
            <w:hideMark/>
          </w:tcPr>
          <w:p w14:paraId="69209216" w14:textId="77777777" w:rsidR="007E12F9" w:rsidRPr="007E12F9" w:rsidRDefault="007E12F9" w:rsidP="00E8226B">
            <w:pPr>
              <w:pStyle w:val="GS1TableText"/>
              <w:rPr>
                <w:color w:val="454545" w:themeColor="text1"/>
                <w:szCs w:val="16"/>
              </w:rPr>
            </w:pPr>
            <w:r w:rsidRPr="007E12F9">
              <w:rPr>
                <w:color w:val="454545" w:themeColor="text1"/>
                <w:szCs w:val="16"/>
              </w:rPr>
              <w:t>Efficiency of process</w:t>
            </w:r>
          </w:p>
        </w:tc>
        <w:tc>
          <w:tcPr>
            <w:tcW w:w="1391" w:type="dxa"/>
          </w:tcPr>
          <w:p w14:paraId="2191383A" w14:textId="77777777" w:rsidR="007E12F9" w:rsidRPr="007E12F9" w:rsidRDefault="007E12F9" w:rsidP="00E8226B">
            <w:pPr>
              <w:pStyle w:val="GS1TableText"/>
              <w:jc w:val="center"/>
              <w:rPr>
                <w:color w:val="454545" w:themeColor="text1"/>
                <w:szCs w:val="16"/>
              </w:rPr>
            </w:pPr>
            <w:r w:rsidRPr="007E12F9">
              <w:rPr>
                <w:color w:val="454545" w:themeColor="text1"/>
                <w:szCs w:val="16"/>
              </w:rPr>
              <w:t>39/14</w:t>
            </w:r>
          </w:p>
        </w:tc>
        <w:tc>
          <w:tcPr>
            <w:tcW w:w="1440" w:type="dxa"/>
            <w:gridSpan w:val="3"/>
          </w:tcPr>
          <w:p w14:paraId="5B26C191" w14:textId="77777777" w:rsidR="007E12F9" w:rsidRPr="007E12F9" w:rsidRDefault="007E12F9" w:rsidP="00E8226B">
            <w:pPr>
              <w:pStyle w:val="GS1TableText"/>
              <w:jc w:val="center"/>
              <w:rPr>
                <w:color w:val="454545" w:themeColor="text1"/>
                <w:szCs w:val="16"/>
              </w:rPr>
            </w:pPr>
            <w:r w:rsidRPr="007E12F9">
              <w:rPr>
                <w:color w:val="454545" w:themeColor="text1"/>
                <w:szCs w:val="16"/>
              </w:rPr>
              <w:t>43/17</w:t>
            </w:r>
          </w:p>
        </w:tc>
        <w:tc>
          <w:tcPr>
            <w:tcW w:w="1170" w:type="dxa"/>
            <w:tcBorders>
              <w:right w:val="single" w:sz="4" w:space="0" w:color="auto"/>
            </w:tcBorders>
            <w:vAlign w:val="center"/>
          </w:tcPr>
          <w:p w14:paraId="78DCAFDD" w14:textId="77777777" w:rsidR="007E12F9" w:rsidRPr="007E12F9" w:rsidRDefault="007E12F9" w:rsidP="00E8226B">
            <w:pPr>
              <w:pStyle w:val="GS1TableText"/>
              <w:jc w:val="center"/>
              <w:rPr>
                <w:color w:val="454545" w:themeColor="text1"/>
                <w:szCs w:val="16"/>
              </w:rPr>
            </w:pPr>
            <w:r w:rsidRPr="007E12F9">
              <w:rPr>
                <w:color w:val="454545" w:themeColor="text1"/>
                <w:szCs w:val="16"/>
              </w:rPr>
              <w:t>50/8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553A978" w14:textId="77777777" w:rsidR="007E12F9" w:rsidRPr="007E12F9" w:rsidRDefault="007E12F9" w:rsidP="00E8226B">
            <w:pPr>
              <w:pStyle w:val="GS1TableText"/>
              <w:jc w:val="center"/>
              <w:rPr>
                <w:color w:val="454545" w:themeColor="text1"/>
                <w:szCs w:val="16"/>
              </w:rPr>
            </w:pPr>
            <w:r w:rsidRPr="007E12F9">
              <w:rPr>
                <w:color w:val="454545" w:themeColor="text1"/>
                <w:szCs w:val="16"/>
              </w:rPr>
              <w:t>50/5</w:t>
            </w:r>
          </w:p>
        </w:tc>
      </w:tr>
    </w:tbl>
    <w:p w14:paraId="589AD558" w14:textId="364F2A7A" w:rsidR="007E12F9" w:rsidRPr="007E12F9" w:rsidRDefault="007E12F9" w:rsidP="007E12F9">
      <w:pPr>
        <w:pStyle w:val="Heading3"/>
      </w:pPr>
      <w:bookmarkStart w:id="105" w:name="_Toc402452532"/>
      <w:bookmarkStart w:id="106" w:name="_Toc409436664"/>
      <w:bookmarkStart w:id="107" w:name="_Toc495938675"/>
      <w:bookmarkStart w:id="108" w:name="_Toc511401906"/>
      <w:r w:rsidRPr="007E12F9">
        <w:lastRenderedPageBreak/>
        <w:t xml:space="preserve">GS1 Standards </w:t>
      </w:r>
      <w:r w:rsidR="004F3BC7">
        <w:t>e</w:t>
      </w:r>
      <w:r w:rsidRPr="007E12F9">
        <w:t>vent</w:t>
      </w:r>
      <w:r w:rsidR="004F3BC7">
        <w:t xml:space="preserve">s satisfaction </w:t>
      </w:r>
      <w:r w:rsidRPr="007E12F9">
        <w:t>survey</w:t>
      </w:r>
      <w:bookmarkEnd w:id="105"/>
      <w:bookmarkEnd w:id="106"/>
      <w:bookmarkEnd w:id="107"/>
      <w:r w:rsidR="00660CAF">
        <w:t xml:space="preserve"> results</w:t>
      </w:r>
      <w:bookmarkEnd w:id="108"/>
    </w:p>
    <w:p w14:paraId="46F77C44" w14:textId="3C8296B2" w:rsidR="007E12F9" w:rsidRDefault="007E12F9" w:rsidP="007E12F9">
      <w:pPr>
        <w:pStyle w:val="GS1CaptionTable"/>
        <w:ind w:left="864"/>
      </w:pPr>
      <w:bookmarkStart w:id="109" w:name="_Toc402452511"/>
      <w:bookmarkStart w:id="110" w:name="_Toc409436318"/>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5</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2</w:t>
      </w:r>
      <w:r w:rsidR="007C5D1D">
        <w:rPr>
          <w:b/>
        </w:rPr>
        <w:fldChar w:fldCharType="end"/>
      </w:r>
      <w:r w:rsidRPr="007E12F9">
        <w:t xml:space="preserve"> GS1 Event satisfaction survey results</w:t>
      </w:r>
    </w:p>
    <w:tbl>
      <w:tblPr>
        <w:tblW w:w="9035" w:type="dxa"/>
        <w:tblInd w:w="895" w:type="dxa"/>
        <w:tblCellMar>
          <w:left w:w="0" w:type="dxa"/>
          <w:right w:w="0" w:type="dxa"/>
        </w:tblCellMar>
        <w:tblLook w:val="04A0" w:firstRow="1" w:lastRow="0" w:firstColumn="1" w:lastColumn="0" w:noHBand="0" w:noVBand="1"/>
      </w:tblPr>
      <w:tblGrid>
        <w:gridCol w:w="2245"/>
        <w:gridCol w:w="970"/>
        <w:gridCol w:w="970"/>
        <w:gridCol w:w="970"/>
        <w:gridCol w:w="970"/>
        <w:gridCol w:w="970"/>
        <w:gridCol w:w="970"/>
        <w:gridCol w:w="970"/>
      </w:tblGrid>
      <w:tr w:rsidR="00E427F5" w14:paraId="56037C07" w14:textId="77777777" w:rsidTr="00E427F5">
        <w:trPr>
          <w:cantSplit/>
          <w:trHeight w:val="647"/>
          <w:tblHeader/>
        </w:trPr>
        <w:tc>
          <w:tcPr>
            <w:tcW w:w="2245" w:type="dxa"/>
            <w:tcBorders>
              <w:top w:val="single" w:sz="8" w:space="0" w:color="auto"/>
              <w:left w:val="single" w:sz="8" w:space="0" w:color="auto"/>
              <w:bottom w:val="single" w:sz="8" w:space="0" w:color="auto"/>
              <w:right w:val="single" w:sz="8" w:space="0" w:color="auto"/>
            </w:tcBorders>
            <w:shd w:val="clear" w:color="auto" w:fill="002C6C"/>
            <w:tcMar>
              <w:top w:w="0" w:type="dxa"/>
              <w:left w:w="108" w:type="dxa"/>
              <w:bottom w:w="0" w:type="dxa"/>
              <w:right w:w="108" w:type="dxa"/>
            </w:tcMar>
            <w:vAlign w:val="bottom"/>
            <w:hideMark/>
          </w:tcPr>
          <w:p w14:paraId="13107B0B" w14:textId="77777777" w:rsidR="00E427F5" w:rsidRDefault="00E427F5">
            <w:pPr>
              <w:pStyle w:val="GS1TableHeading"/>
              <w:jc w:val="center"/>
              <w:rPr>
                <w:szCs w:val="16"/>
                <w:lang w:val="en-US"/>
              </w:rPr>
            </w:pPr>
            <w:r>
              <w:rPr>
                <w:lang w:val="en-US"/>
              </w:rPr>
              <w:t>Programme activity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6EA65127" w14:textId="77777777" w:rsidR="00E427F5" w:rsidRDefault="00E427F5">
            <w:pPr>
              <w:pStyle w:val="GS1TableHeading"/>
              <w:jc w:val="center"/>
              <w:rPr>
                <w:lang w:val="en-US"/>
              </w:rPr>
            </w:pPr>
            <w:r>
              <w:rPr>
                <w:lang w:val="en-US"/>
              </w:rPr>
              <w:t xml:space="preserve">2015 </w:t>
            </w:r>
            <w:r>
              <w:rPr>
                <w:lang w:val="en-US"/>
              </w:rPr>
              <w:br/>
              <w:t>Jersey City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7D843C60" w14:textId="77777777" w:rsidR="00E427F5" w:rsidRDefault="00E427F5">
            <w:pPr>
              <w:pStyle w:val="GS1TableHeading"/>
              <w:jc w:val="center"/>
              <w:rPr>
                <w:lang w:val="en-US"/>
              </w:rPr>
            </w:pPr>
            <w:r>
              <w:rPr>
                <w:lang w:val="en-US"/>
              </w:rPr>
              <w:t>2015</w:t>
            </w:r>
          </w:p>
          <w:p w14:paraId="550D2EC7" w14:textId="77777777" w:rsidR="00E427F5" w:rsidRDefault="00E427F5">
            <w:pPr>
              <w:pStyle w:val="GS1TableHeading"/>
              <w:jc w:val="center"/>
              <w:rPr>
                <w:lang w:val="en-US"/>
              </w:rPr>
            </w:pPr>
            <w:r>
              <w:rPr>
                <w:lang w:val="en-US"/>
              </w:rPr>
              <w:t>Warsaw</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75C86487" w14:textId="77777777" w:rsidR="00E427F5" w:rsidRDefault="00E427F5">
            <w:pPr>
              <w:pStyle w:val="GS1TableHeading"/>
              <w:jc w:val="center"/>
              <w:rPr>
                <w:lang w:val="en-US"/>
              </w:rPr>
            </w:pPr>
            <w:r>
              <w:rPr>
                <w:lang w:val="en-US"/>
              </w:rPr>
              <w:t>2016 Jersey City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23C57FE3" w14:textId="77777777" w:rsidR="00E427F5" w:rsidRDefault="00E427F5">
            <w:pPr>
              <w:pStyle w:val="GS1TableHeading"/>
              <w:jc w:val="center"/>
              <w:rPr>
                <w:lang w:val="en-US"/>
              </w:rPr>
            </w:pPr>
            <w:r>
              <w:rPr>
                <w:lang w:val="en-US"/>
              </w:rPr>
              <w:t>2016</w:t>
            </w:r>
          </w:p>
          <w:p w14:paraId="6AC7F038" w14:textId="77777777" w:rsidR="00E427F5" w:rsidRDefault="00E427F5">
            <w:pPr>
              <w:pStyle w:val="GS1TableHeading"/>
              <w:jc w:val="center"/>
              <w:rPr>
                <w:lang w:val="en-US"/>
              </w:rPr>
            </w:pPr>
            <w:r>
              <w:rPr>
                <w:lang w:val="en-US"/>
              </w:rPr>
              <w:t>Brussels</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13577C7F" w14:textId="77777777" w:rsidR="00E427F5" w:rsidRDefault="00E427F5">
            <w:pPr>
              <w:pStyle w:val="GS1TableHeading"/>
              <w:jc w:val="center"/>
              <w:rPr>
                <w:lang w:val="en-US"/>
              </w:rPr>
            </w:pPr>
            <w:r>
              <w:rPr>
                <w:lang w:val="en-US"/>
              </w:rPr>
              <w:t>2017 Jersey City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1E4FDA32" w14:textId="77777777" w:rsidR="00E427F5" w:rsidRDefault="00E427F5">
            <w:pPr>
              <w:pStyle w:val="GS1TableHeading"/>
              <w:jc w:val="center"/>
              <w:rPr>
                <w:lang w:val="en-US"/>
              </w:rPr>
            </w:pPr>
            <w:r>
              <w:rPr>
                <w:lang w:val="en-US"/>
              </w:rPr>
              <w:t>2017</w:t>
            </w:r>
          </w:p>
          <w:p w14:paraId="787283A2" w14:textId="77777777" w:rsidR="00E427F5" w:rsidRDefault="00E427F5">
            <w:pPr>
              <w:pStyle w:val="GS1TableHeading"/>
              <w:jc w:val="center"/>
              <w:rPr>
                <w:lang w:val="en-US"/>
              </w:rPr>
            </w:pPr>
            <w:r>
              <w:rPr>
                <w:lang w:val="en-US"/>
              </w:rPr>
              <w:t>Brussels</w:t>
            </w:r>
          </w:p>
        </w:tc>
        <w:tc>
          <w:tcPr>
            <w:tcW w:w="970" w:type="dxa"/>
            <w:tcBorders>
              <w:top w:val="single" w:sz="8" w:space="0" w:color="auto"/>
              <w:left w:val="nil"/>
              <w:bottom w:val="single" w:sz="8" w:space="0" w:color="auto"/>
              <w:right w:val="single" w:sz="8" w:space="0" w:color="auto"/>
            </w:tcBorders>
            <w:shd w:val="clear" w:color="auto" w:fill="002C6C"/>
            <w:hideMark/>
          </w:tcPr>
          <w:p w14:paraId="5C30C507" w14:textId="7DCDF591" w:rsidR="00E427F5" w:rsidRDefault="00E427F5">
            <w:pPr>
              <w:pStyle w:val="GS1TableHeading"/>
              <w:jc w:val="center"/>
              <w:rPr>
                <w:lang w:val="en-US"/>
              </w:rPr>
            </w:pPr>
            <w:r>
              <w:rPr>
                <w:lang w:val="en-US"/>
              </w:rPr>
              <w:t>2018 Jersey   City</w:t>
            </w:r>
          </w:p>
        </w:tc>
      </w:tr>
      <w:tr w:rsidR="00E427F5" w14:paraId="03F93273"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9F441" w14:textId="77777777" w:rsidR="00E427F5" w:rsidRDefault="00E427F5">
            <w:pPr>
              <w:pStyle w:val="GS1TableText"/>
              <w:rPr>
                <w:lang w:val="en-US"/>
              </w:rPr>
            </w:pPr>
            <w:r>
              <w:rPr>
                <w:color w:val="000000"/>
                <w:lang w:val="en-US"/>
              </w:rPr>
              <w:t>Overall, how satisfied were you with the GS1 Standards Event?</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55C96" w14:textId="77777777" w:rsidR="00E427F5" w:rsidRDefault="00E427F5">
            <w:pPr>
              <w:pStyle w:val="GS1TableText"/>
              <w:jc w:val="center"/>
              <w:rPr>
                <w:lang w:val="en-US"/>
              </w:rPr>
            </w:pPr>
            <w:r>
              <w:rPr>
                <w:color w:val="000000"/>
                <w:lang w:val="en-US"/>
              </w:rPr>
              <w:t>93/2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DA6EF" w14:textId="77777777" w:rsidR="00E427F5" w:rsidRDefault="00E427F5">
            <w:pPr>
              <w:pStyle w:val="GS1TableText"/>
              <w:jc w:val="center"/>
              <w:rPr>
                <w:lang w:val="en-US"/>
              </w:rPr>
            </w:pPr>
            <w:r>
              <w:rPr>
                <w:color w:val="000000"/>
                <w:lang w:val="en-US"/>
              </w:rPr>
              <w:t>93/1</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DA64" w14:textId="77777777" w:rsidR="00E427F5" w:rsidRDefault="00E427F5">
            <w:pPr>
              <w:pStyle w:val="GS1TableText"/>
              <w:jc w:val="center"/>
              <w:rPr>
                <w:lang w:val="en-US"/>
              </w:rPr>
            </w:pPr>
            <w:r>
              <w:rPr>
                <w:color w:val="000000"/>
                <w:lang w:val="en-US"/>
              </w:rPr>
              <w:t>98/2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C17AE" w14:textId="77777777" w:rsidR="00E427F5" w:rsidRDefault="00E427F5">
            <w:pPr>
              <w:pStyle w:val="GS1TableText"/>
              <w:jc w:val="center"/>
              <w:rPr>
                <w:color w:val="000000"/>
                <w:lang w:val="en-US"/>
              </w:rPr>
            </w:pPr>
            <w:r>
              <w:rPr>
                <w:color w:val="000000"/>
                <w:lang w:val="en-US"/>
              </w:rPr>
              <w:t>97/0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53086" w14:textId="77777777" w:rsidR="00E427F5" w:rsidRDefault="00E427F5">
            <w:pPr>
              <w:pStyle w:val="GS1TableText"/>
              <w:jc w:val="center"/>
              <w:rPr>
                <w:color w:val="000000"/>
                <w:lang w:val="en-US"/>
              </w:rPr>
            </w:pPr>
            <w:r>
              <w:rPr>
                <w:color w:val="000000"/>
                <w:lang w:val="en-US"/>
              </w:rPr>
              <w:t>92/2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35500" w14:textId="77777777" w:rsidR="00E427F5" w:rsidRDefault="00E427F5">
            <w:pPr>
              <w:pStyle w:val="GS1TableText"/>
              <w:jc w:val="center"/>
              <w:rPr>
                <w:color w:val="000000"/>
                <w:lang w:val="en-US"/>
              </w:rPr>
            </w:pPr>
            <w:r>
              <w:rPr>
                <w:lang w:val="en-US"/>
              </w:rPr>
              <w:t>98/0</w:t>
            </w:r>
          </w:p>
        </w:tc>
        <w:tc>
          <w:tcPr>
            <w:tcW w:w="970" w:type="dxa"/>
            <w:tcBorders>
              <w:top w:val="nil"/>
              <w:left w:val="nil"/>
              <w:bottom w:val="single" w:sz="8" w:space="0" w:color="auto"/>
              <w:right w:val="single" w:sz="8" w:space="0" w:color="auto"/>
            </w:tcBorders>
            <w:vAlign w:val="center"/>
          </w:tcPr>
          <w:p w14:paraId="042E6C30" w14:textId="77777777" w:rsidR="00E427F5" w:rsidRPr="00E427F5" w:rsidRDefault="00E427F5" w:rsidP="00E427F5">
            <w:pPr>
              <w:pStyle w:val="GS1TableText"/>
              <w:jc w:val="center"/>
              <w:rPr>
                <w:color w:val="000000"/>
                <w:lang w:val="en-US"/>
              </w:rPr>
            </w:pPr>
            <w:r w:rsidRPr="00E427F5">
              <w:rPr>
                <w:color w:val="000000"/>
                <w:lang w:val="en-US"/>
              </w:rPr>
              <w:t>96/2</w:t>
            </w:r>
          </w:p>
        </w:tc>
      </w:tr>
      <w:tr w:rsidR="00E427F5" w14:paraId="71CD13EC"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1246C" w14:textId="77777777" w:rsidR="00E427F5" w:rsidRDefault="00E427F5">
            <w:pPr>
              <w:pStyle w:val="GS1TableText"/>
              <w:rPr>
                <w:szCs w:val="16"/>
                <w:lang w:val="en-US"/>
              </w:rPr>
            </w:pPr>
            <w:r>
              <w:rPr>
                <w:color w:val="000000"/>
                <w:lang w:val="en-US"/>
              </w:rPr>
              <w:t>How satisfied were you with the event facilities?</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B3015" w14:textId="77777777" w:rsidR="00E427F5" w:rsidRDefault="00E427F5">
            <w:pPr>
              <w:pStyle w:val="GS1TableText"/>
              <w:jc w:val="center"/>
              <w:rPr>
                <w:lang w:val="en-US"/>
              </w:rPr>
            </w:pPr>
            <w:r>
              <w:rPr>
                <w:color w:val="000000"/>
                <w:lang w:val="en-US"/>
              </w:rPr>
              <w:t>94/2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06DBE" w14:textId="77777777" w:rsidR="00E427F5" w:rsidRDefault="00E427F5">
            <w:pPr>
              <w:pStyle w:val="GS1TableText"/>
              <w:jc w:val="center"/>
              <w:rPr>
                <w:lang w:val="en-US"/>
              </w:rPr>
            </w:pPr>
            <w:r>
              <w:rPr>
                <w:color w:val="000000"/>
                <w:lang w:val="en-US"/>
              </w:rPr>
              <w:t>91/4</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F033E" w14:textId="77777777" w:rsidR="00E427F5" w:rsidRDefault="00E427F5">
            <w:pPr>
              <w:pStyle w:val="GS1TableText"/>
              <w:jc w:val="center"/>
              <w:rPr>
                <w:lang w:val="en-US"/>
              </w:rPr>
            </w:pPr>
            <w:r>
              <w:rPr>
                <w:color w:val="000000"/>
                <w:lang w:val="en-US"/>
              </w:rPr>
              <w:t>99/0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C26AF" w14:textId="77777777" w:rsidR="00E427F5" w:rsidRDefault="00E427F5">
            <w:pPr>
              <w:pStyle w:val="GS1TableText"/>
              <w:jc w:val="center"/>
              <w:rPr>
                <w:color w:val="000000"/>
                <w:lang w:val="en-US"/>
              </w:rPr>
            </w:pPr>
            <w:r>
              <w:rPr>
                <w:color w:val="000000"/>
                <w:lang w:val="en-US"/>
              </w:rPr>
              <w:t>79/6</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4D427" w14:textId="77777777" w:rsidR="00E427F5" w:rsidRDefault="00E427F5">
            <w:pPr>
              <w:pStyle w:val="GS1TableText"/>
              <w:jc w:val="center"/>
              <w:rPr>
                <w:color w:val="000000"/>
                <w:lang w:val="en-US"/>
              </w:rPr>
            </w:pPr>
            <w:r>
              <w:rPr>
                <w:color w:val="000000"/>
                <w:lang w:val="en-US"/>
              </w:rPr>
              <w:t>91/0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BA811" w14:textId="77777777" w:rsidR="00E427F5" w:rsidRDefault="00E427F5">
            <w:pPr>
              <w:pStyle w:val="GS1TableText"/>
              <w:jc w:val="center"/>
              <w:rPr>
                <w:color w:val="000000"/>
                <w:lang w:val="en-US"/>
              </w:rPr>
            </w:pPr>
            <w:r>
              <w:rPr>
                <w:lang w:val="en-US"/>
              </w:rPr>
              <w:t>88/4</w:t>
            </w:r>
          </w:p>
        </w:tc>
        <w:tc>
          <w:tcPr>
            <w:tcW w:w="970" w:type="dxa"/>
            <w:tcBorders>
              <w:top w:val="nil"/>
              <w:left w:val="nil"/>
              <w:bottom w:val="single" w:sz="8" w:space="0" w:color="auto"/>
              <w:right w:val="single" w:sz="8" w:space="0" w:color="auto"/>
            </w:tcBorders>
            <w:vAlign w:val="center"/>
          </w:tcPr>
          <w:p w14:paraId="05BAFEC9" w14:textId="77777777" w:rsidR="00E427F5" w:rsidRPr="00E427F5" w:rsidRDefault="00E427F5" w:rsidP="00E427F5">
            <w:pPr>
              <w:pStyle w:val="GS1TableText"/>
              <w:jc w:val="center"/>
              <w:rPr>
                <w:color w:val="000000"/>
                <w:lang w:val="en-US"/>
              </w:rPr>
            </w:pPr>
            <w:r w:rsidRPr="00E427F5">
              <w:rPr>
                <w:color w:val="000000"/>
                <w:lang w:val="en-US"/>
              </w:rPr>
              <w:t>93/1</w:t>
            </w:r>
          </w:p>
        </w:tc>
      </w:tr>
      <w:tr w:rsidR="00E427F5" w14:paraId="7CC4105B"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239B2" w14:textId="77777777" w:rsidR="00E427F5" w:rsidRDefault="00E427F5">
            <w:pPr>
              <w:pStyle w:val="GS1TableText"/>
              <w:rPr>
                <w:szCs w:val="16"/>
                <w:lang w:val="en-US"/>
              </w:rPr>
            </w:pPr>
            <w:r>
              <w:rPr>
                <w:color w:val="000000"/>
                <w:lang w:val="en-US"/>
              </w:rPr>
              <w:t>How satisfied were you with the week's agenda?</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37FC4" w14:textId="77777777" w:rsidR="00E427F5" w:rsidRDefault="00E427F5">
            <w:pPr>
              <w:pStyle w:val="GS1TableText"/>
              <w:jc w:val="center"/>
              <w:rPr>
                <w:lang w:val="en-US"/>
              </w:rPr>
            </w:pPr>
            <w:r>
              <w:rPr>
                <w:color w:val="000000"/>
                <w:lang w:val="en-US"/>
              </w:rPr>
              <w:t>75/7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9457C" w14:textId="77777777" w:rsidR="00E427F5" w:rsidRDefault="00E427F5">
            <w:pPr>
              <w:pStyle w:val="GS1TableText"/>
              <w:jc w:val="center"/>
              <w:rPr>
                <w:lang w:val="en-US"/>
              </w:rPr>
            </w:pPr>
            <w:r>
              <w:rPr>
                <w:color w:val="000000"/>
                <w:lang w:val="en-US"/>
              </w:rPr>
              <w:t>89/11</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BAA99" w14:textId="77777777" w:rsidR="00E427F5" w:rsidRDefault="00E427F5">
            <w:pPr>
              <w:pStyle w:val="GS1TableText"/>
              <w:jc w:val="center"/>
              <w:rPr>
                <w:lang w:val="en-US"/>
              </w:rPr>
            </w:pPr>
            <w:r>
              <w:rPr>
                <w:color w:val="000000"/>
                <w:lang w:val="en-US"/>
              </w:rPr>
              <w:t>96/4</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C6F7E" w14:textId="77777777" w:rsidR="00E427F5" w:rsidRDefault="00E427F5">
            <w:pPr>
              <w:pStyle w:val="GS1TableText"/>
              <w:jc w:val="center"/>
              <w:rPr>
                <w:color w:val="000000"/>
                <w:lang w:val="en-US"/>
              </w:rPr>
            </w:pPr>
            <w:r>
              <w:rPr>
                <w:color w:val="000000"/>
                <w:lang w:val="en-US"/>
              </w:rPr>
              <w:t>98.2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E32A8" w14:textId="77777777" w:rsidR="00E427F5" w:rsidRDefault="00E427F5">
            <w:pPr>
              <w:pStyle w:val="GS1TableText"/>
              <w:jc w:val="center"/>
              <w:rPr>
                <w:color w:val="000000"/>
                <w:lang w:val="en-US"/>
              </w:rPr>
            </w:pPr>
            <w:r>
              <w:rPr>
                <w:color w:val="000000"/>
                <w:lang w:val="en-US"/>
              </w:rPr>
              <w:t>88/13</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A1080" w14:textId="77777777" w:rsidR="00E427F5" w:rsidRDefault="00E427F5">
            <w:pPr>
              <w:pStyle w:val="GS1TableText"/>
              <w:jc w:val="center"/>
              <w:rPr>
                <w:color w:val="000000"/>
                <w:lang w:val="en-US"/>
              </w:rPr>
            </w:pPr>
            <w:r>
              <w:rPr>
                <w:lang w:val="en-US"/>
              </w:rPr>
              <w:t>98/2</w:t>
            </w:r>
          </w:p>
        </w:tc>
        <w:tc>
          <w:tcPr>
            <w:tcW w:w="970" w:type="dxa"/>
            <w:tcBorders>
              <w:top w:val="nil"/>
              <w:left w:val="nil"/>
              <w:bottom w:val="single" w:sz="8" w:space="0" w:color="auto"/>
              <w:right w:val="single" w:sz="8" w:space="0" w:color="auto"/>
            </w:tcBorders>
            <w:vAlign w:val="center"/>
          </w:tcPr>
          <w:p w14:paraId="0567DE33" w14:textId="77777777" w:rsidR="00E427F5" w:rsidRPr="00E427F5" w:rsidRDefault="00E427F5" w:rsidP="00E427F5">
            <w:pPr>
              <w:pStyle w:val="GS1TableText"/>
              <w:jc w:val="center"/>
              <w:rPr>
                <w:color w:val="000000"/>
                <w:lang w:val="en-US"/>
              </w:rPr>
            </w:pPr>
            <w:r w:rsidRPr="00E427F5">
              <w:rPr>
                <w:color w:val="000000"/>
                <w:lang w:val="en-US"/>
              </w:rPr>
              <w:t>95/5</w:t>
            </w:r>
          </w:p>
        </w:tc>
      </w:tr>
      <w:tr w:rsidR="00E427F5" w14:paraId="281D68B4"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47E5B" w14:textId="77777777" w:rsidR="00E427F5" w:rsidRDefault="00E427F5">
            <w:pPr>
              <w:pStyle w:val="GS1TableText"/>
              <w:rPr>
                <w:color w:val="000000"/>
                <w:szCs w:val="16"/>
                <w:lang w:val="en-US"/>
              </w:rPr>
            </w:pPr>
            <w:r>
              <w:rPr>
                <w:color w:val="000000"/>
                <w:lang w:val="en-US"/>
              </w:rPr>
              <w:t>How satisfied were you with the Tuesday Plenary?</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D9BCE" w14:textId="77777777" w:rsidR="00E427F5" w:rsidRDefault="00E427F5">
            <w:pPr>
              <w:pStyle w:val="GS1TableText"/>
              <w:jc w:val="center"/>
              <w:rPr>
                <w:color w:val="000000"/>
                <w:lang w:val="en-US"/>
              </w:rPr>
            </w:pPr>
            <w:r>
              <w:rPr>
                <w:color w:val="000000"/>
                <w:lang w:val="en-US"/>
              </w:rPr>
              <w:t>76/9</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F304A" w14:textId="77777777" w:rsidR="00E427F5" w:rsidRDefault="00E427F5">
            <w:pPr>
              <w:pStyle w:val="GS1TableText"/>
              <w:jc w:val="center"/>
              <w:rPr>
                <w:color w:val="000000"/>
                <w:lang w:val="en-US"/>
              </w:rPr>
            </w:pPr>
            <w:r>
              <w:rPr>
                <w:color w:val="000000"/>
                <w:lang w:val="en-US"/>
              </w:rPr>
              <w:t>68/16</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C4380" w14:textId="77777777" w:rsidR="00E427F5" w:rsidRDefault="00E427F5">
            <w:pPr>
              <w:pStyle w:val="GS1TableText"/>
              <w:jc w:val="center"/>
              <w:rPr>
                <w:color w:val="000000"/>
                <w:lang w:val="en-US"/>
              </w:rPr>
            </w:pPr>
            <w:r>
              <w:rPr>
                <w:color w:val="000000"/>
                <w:lang w:val="en-US"/>
              </w:rPr>
              <w:t>93/7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65D51" w14:textId="77777777" w:rsidR="00E427F5" w:rsidRDefault="00E427F5">
            <w:pPr>
              <w:pStyle w:val="GS1TableText"/>
              <w:jc w:val="center"/>
              <w:rPr>
                <w:color w:val="000000"/>
                <w:lang w:val="en-US"/>
              </w:rPr>
            </w:pPr>
            <w:r>
              <w:rPr>
                <w:color w:val="000000"/>
                <w:lang w:val="en-US"/>
              </w:rPr>
              <w:t>80/7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6D027" w14:textId="77777777" w:rsidR="00E427F5" w:rsidRDefault="00E427F5">
            <w:pPr>
              <w:pStyle w:val="GS1TableText"/>
              <w:jc w:val="center"/>
              <w:rPr>
                <w:color w:val="000000"/>
                <w:lang w:val="en-US"/>
              </w:rPr>
            </w:pPr>
            <w:r>
              <w:rPr>
                <w:color w:val="000000"/>
                <w:lang w:val="en-US"/>
              </w:rPr>
              <w:t>92/0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C5F4E" w14:textId="77777777" w:rsidR="00E427F5" w:rsidRDefault="00E427F5">
            <w:pPr>
              <w:pStyle w:val="GS1TableText"/>
              <w:jc w:val="center"/>
              <w:rPr>
                <w:color w:val="000000"/>
                <w:lang w:val="en-US"/>
              </w:rPr>
            </w:pPr>
            <w:r>
              <w:rPr>
                <w:lang w:val="en-US"/>
              </w:rPr>
              <w:t>83/0</w:t>
            </w:r>
          </w:p>
        </w:tc>
        <w:tc>
          <w:tcPr>
            <w:tcW w:w="970" w:type="dxa"/>
            <w:tcBorders>
              <w:top w:val="nil"/>
              <w:left w:val="nil"/>
              <w:bottom w:val="single" w:sz="8" w:space="0" w:color="auto"/>
              <w:right w:val="single" w:sz="8" w:space="0" w:color="auto"/>
            </w:tcBorders>
            <w:vAlign w:val="center"/>
          </w:tcPr>
          <w:p w14:paraId="171F5570" w14:textId="77777777" w:rsidR="00E427F5" w:rsidRPr="00E427F5" w:rsidRDefault="00E427F5" w:rsidP="00E427F5">
            <w:pPr>
              <w:pStyle w:val="GS1TableText"/>
              <w:jc w:val="center"/>
              <w:rPr>
                <w:color w:val="000000"/>
                <w:lang w:val="en-US"/>
              </w:rPr>
            </w:pPr>
            <w:r w:rsidRPr="00E427F5">
              <w:rPr>
                <w:color w:val="000000"/>
                <w:lang w:val="en-US"/>
              </w:rPr>
              <w:t>89/3</w:t>
            </w:r>
          </w:p>
        </w:tc>
      </w:tr>
      <w:tr w:rsidR="00E427F5" w14:paraId="044E3349"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69204" w14:textId="77777777" w:rsidR="00E427F5" w:rsidRDefault="00E427F5">
            <w:pPr>
              <w:pStyle w:val="GS1TableText"/>
              <w:rPr>
                <w:color w:val="000000"/>
                <w:szCs w:val="16"/>
                <w:lang w:val="en-US"/>
              </w:rPr>
            </w:pPr>
            <w:r>
              <w:rPr>
                <w:color w:val="000000"/>
                <w:lang w:val="en-US"/>
              </w:rPr>
              <w:t>Average</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AD2D0" w14:textId="77777777" w:rsidR="00E427F5" w:rsidRDefault="00E427F5">
            <w:pPr>
              <w:pStyle w:val="GS1TableText"/>
              <w:jc w:val="center"/>
              <w:rPr>
                <w:color w:val="000000"/>
                <w:lang w:val="en-US"/>
              </w:rPr>
            </w:pPr>
            <w:r>
              <w:rPr>
                <w:color w:val="000000"/>
                <w:lang w:val="en-US"/>
              </w:rPr>
              <w:t>85%</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64C7B" w14:textId="77777777" w:rsidR="00E427F5" w:rsidRDefault="00E427F5">
            <w:pPr>
              <w:pStyle w:val="GS1TableText"/>
              <w:jc w:val="center"/>
              <w:rPr>
                <w:color w:val="000000"/>
                <w:lang w:val="en-US"/>
              </w:rPr>
            </w:pPr>
            <w:r>
              <w:rPr>
                <w:color w:val="000000"/>
                <w:lang w:val="en-US"/>
              </w:rPr>
              <w:t>85%</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0D922" w14:textId="77777777" w:rsidR="00E427F5" w:rsidRDefault="00E427F5">
            <w:pPr>
              <w:pStyle w:val="GS1TableText"/>
              <w:jc w:val="center"/>
              <w:rPr>
                <w:color w:val="000000"/>
                <w:lang w:val="en-US"/>
              </w:rPr>
            </w:pPr>
            <w:r>
              <w:rPr>
                <w:color w:val="000000"/>
                <w:lang w:val="en-US"/>
              </w:rPr>
              <w:t>97%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6CE03" w14:textId="77777777" w:rsidR="00E427F5" w:rsidRDefault="00E427F5">
            <w:pPr>
              <w:pStyle w:val="GS1TableText"/>
              <w:jc w:val="center"/>
              <w:rPr>
                <w:color w:val="000000"/>
                <w:lang w:val="en-US"/>
              </w:rPr>
            </w:pPr>
            <w:r>
              <w:rPr>
                <w:color w:val="000000"/>
                <w:lang w:val="en-US"/>
              </w:rPr>
              <w:t>89%</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A08B5" w14:textId="77777777" w:rsidR="00E427F5" w:rsidRDefault="00E427F5">
            <w:pPr>
              <w:pStyle w:val="GS1TableText"/>
              <w:jc w:val="center"/>
              <w:rPr>
                <w:color w:val="000000"/>
                <w:lang w:val="en-US"/>
              </w:rPr>
            </w:pPr>
            <w:r>
              <w:rPr>
                <w:color w:val="000000"/>
                <w:lang w:val="en-US"/>
              </w:rPr>
              <w:t>91%</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14:paraId="004CC367" w14:textId="77777777" w:rsidR="00E427F5" w:rsidRDefault="00E427F5">
            <w:pPr>
              <w:pStyle w:val="GS1TableText"/>
              <w:jc w:val="center"/>
              <w:rPr>
                <w:color w:val="000000"/>
                <w:lang w:val="en-US"/>
              </w:rPr>
            </w:pPr>
            <w:r>
              <w:rPr>
                <w:lang w:val="en-US"/>
              </w:rPr>
              <w:t>92%</w:t>
            </w:r>
          </w:p>
        </w:tc>
        <w:tc>
          <w:tcPr>
            <w:tcW w:w="970" w:type="dxa"/>
            <w:tcBorders>
              <w:top w:val="nil"/>
              <w:left w:val="nil"/>
              <w:bottom w:val="single" w:sz="8" w:space="0" w:color="auto"/>
              <w:right w:val="single" w:sz="8" w:space="0" w:color="auto"/>
            </w:tcBorders>
            <w:vAlign w:val="center"/>
            <w:hideMark/>
          </w:tcPr>
          <w:p w14:paraId="1BF0EA03" w14:textId="77777777" w:rsidR="00E427F5" w:rsidRPr="00E427F5" w:rsidRDefault="00E427F5" w:rsidP="00E427F5">
            <w:pPr>
              <w:pStyle w:val="GS1TableText"/>
              <w:jc w:val="center"/>
              <w:rPr>
                <w:color w:val="000000"/>
                <w:lang w:val="en-US"/>
              </w:rPr>
            </w:pPr>
            <w:r w:rsidRPr="00E427F5">
              <w:rPr>
                <w:color w:val="000000"/>
                <w:lang w:val="en-US"/>
              </w:rPr>
              <w:t>93%</w:t>
            </w:r>
          </w:p>
        </w:tc>
      </w:tr>
    </w:tbl>
    <w:p w14:paraId="55A1A48D" w14:textId="77777777" w:rsidR="007E12F9" w:rsidRPr="007E12F9" w:rsidRDefault="007E12F9" w:rsidP="007E12F9">
      <w:pPr>
        <w:pStyle w:val="Heading3"/>
      </w:pPr>
      <w:bookmarkStart w:id="111" w:name="_Toc402452534"/>
      <w:bookmarkStart w:id="112" w:name="_Toc409436666"/>
      <w:bookmarkStart w:id="113" w:name="_Toc495938676"/>
      <w:bookmarkStart w:id="114" w:name="_Toc511401907"/>
      <w:bookmarkEnd w:id="109"/>
      <w:bookmarkEnd w:id="110"/>
      <w:r w:rsidRPr="007E12F9">
        <w:t>GS1 Member Organisation satisfaction survey</w:t>
      </w:r>
      <w:bookmarkEnd w:id="111"/>
      <w:bookmarkEnd w:id="112"/>
      <w:bookmarkEnd w:id="113"/>
      <w:bookmarkEnd w:id="114"/>
    </w:p>
    <w:p w14:paraId="353298A7" w14:textId="77777777" w:rsidR="007E12F9" w:rsidRPr="007E12F9" w:rsidRDefault="007E12F9" w:rsidP="007E12F9">
      <w:pPr>
        <w:pStyle w:val="GS1CaptionTable"/>
        <w:ind w:left="864"/>
        <w:rPr>
          <w:b/>
        </w:rPr>
      </w:pPr>
      <w:bookmarkStart w:id="115" w:name="_Toc402452512"/>
      <w:bookmarkStart w:id="116" w:name="_Toc409436319"/>
      <w:r w:rsidRPr="007E12F9">
        <w:t xml:space="preserve">Favourable responses from GS1 Member Organisations increased to 78%, the highest rating ever!  </w:t>
      </w:r>
    </w:p>
    <w:bookmarkEnd w:id="115"/>
    <w:bookmarkEnd w:id="116"/>
    <w:p w14:paraId="711719EE" w14:textId="7B5E3BB9" w:rsidR="007E12F9" w:rsidRPr="007E12F9" w:rsidRDefault="007E12F9" w:rsidP="007E12F9">
      <w:pPr>
        <w:pStyle w:val="GS1CaptionFigure"/>
        <w:ind w:left="864"/>
        <w:jc w:val="left"/>
      </w:pPr>
      <w:r w:rsidRPr="007E12F9">
        <w:rPr>
          <w:b/>
        </w:rPr>
        <w:t xml:space="preserve">Figure </w:t>
      </w:r>
      <w:r w:rsidR="007C5D1D">
        <w:rPr>
          <w:b/>
        </w:rPr>
        <w:fldChar w:fldCharType="begin"/>
      </w:r>
      <w:r w:rsidR="007C5D1D">
        <w:rPr>
          <w:b/>
        </w:rPr>
        <w:instrText xml:space="preserve"> STYLEREF 1 \s </w:instrText>
      </w:r>
      <w:r w:rsidR="007C5D1D">
        <w:rPr>
          <w:b/>
        </w:rPr>
        <w:fldChar w:fldCharType="separate"/>
      </w:r>
      <w:r w:rsidR="007C5D1D">
        <w:rPr>
          <w:b/>
          <w:noProof/>
        </w:rPr>
        <w:t>5</w:t>
      </w:r>
      <w:r w:rsidR="007C5D1D">
        <w:rPr>
          <w:b/>
        </w:rPr>
        <w:fldChar w:fldCharType="end"/>
      </w:r>
      <w:r w:rsidR="007C5D1D">
        <w:rPr>
          <w:b/>
        </w:rPr>
        <w:noBreakHyphen/>
      </w:r>
      <w:r w:rsidR="007C5D1D">
        <w:rPr>
          <w:b/>
        </w:rPr>
        <w:fldChar w:fldCharType="begin"/>
      </w:r>
      <w:r w:rsidR="007C5D1D">
        <w:rPr>
          <w:b/>
        </w:rPr>
        <w:instrText xml:space="preserve"> SEQ Figure \* ARABIC \s 1 </w:instrText>
      </w:r>
      <w:r w:rsidR="007C5D1D">
        <w:rPr>
          <w:b/>
        </w:rPr>
        <w:fldChar w:fldCharType="separate"/>
      </w:r>
      <w:r w:rsidR="007C5D1D">
        <w:rPr>
          <w:b/>
          <w:noProof/>
        </w:rPr>
        <w:t>2</w:t>
      </w:r>
      <w:r w:rsidR="007C5D1D">
        <w:rPr>
          <w:b/>
        </w:rPr>
        <w:fldChar w:fldCharType="end"/>
      </w:r>
      <w:r w:rsidRPr="007E12F9">
        <w:t xml:space="preserve"> GSMP MO satisfaction survey results </w:t>
      </w:r>
    </w:p>
    <w:p w14:paraId="1E4AA272" w14:textId="77777777" w:rsidR="007E12F9" w:rsidRPr="007E12F9" w:rsidRDefault="007E12F9" w:rsidP="007E12F9">
      <w:pPr>
        <w:pStyle w:val="GS1Body"/>
      </w:pPr>
      <w:r w:rsidRPr="007E12F9">
        <w:rPr>
          <w:noProof/>
          <w:lang w:eastAsia="en-GB"/>
        </w:rPr>
        <w:drawing>
          <wp:inline distT="0" distB="0" distL="0" distR="0" wp14:anchorId="27ACBBE6" wp14:editId="28B12978">
            <wp:extent cx="5729777" cy="1128115"/>
            <wp:effectExtent l="0" t="0" r="444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46A0F1" w14:textId="704D5DED" w:rsidR="007E12F9" w:rsidRPr="007E12F9" w:rsidRDefault="007E12F9" w:rsidP="007E12F9">
      <w:pPr>
        <w:pStyle w:val="GS1CaptionTable"/>
        <w:ind w:left="810"/>
      </w:pPr>
      <w:r w:rsidRPr="007E12F9">
        <w:rPr>
          <w:b/>
        </w:rPr>
        <w:t xml:space="preserve">Table </w:t>
      </w:r>
      <w:r w:rsidR="007C5D1D">
        <w:rPr>
          <w:b/>
        </w:rPr>
        <w:fldChar w:fldCharType="begin"/>
      </w:r>
      <w:r w:rsidR="007C5D1D">
        <w:rPr>
          <w:b/>
        </w:rPr>
        <w:instrText xml:space="preserve"> STYLEREF 1 \s </w:instrText>
      </w:r>
      <w:r w:rsidR="007C5D1D">
        <w:rPr>
          <w:b/>
        </w:rPr>
        <w:fldChar w:fldCharType="separate"/>
      </w:r>
      <w:r w:rsidR="007C5D1D">
        <w:rPr>
          <w:b/>
          <w:noProof/>
        </w:rPr>
        <w:t>5</w:t>
      </w:r>
      <w:r w:rsidR="007C5D1D">
        <w:rPr>
          <w:b/>
        </w:rPr>
        <w:fldChar w:fldCharType="end"/>
      </w:r>
      <w:r w:rsidR="007C5D1D">
        <w:rPr>
          <w:b/>
        </w:rPr>
        <w:noBreakHyphen/>
      </w:r>
      <w:r w:rsidR="007C5D1D">
        <w:rPr>
          <w:b/>
        </w:rPr>
        <w:fldChar w:fldCharType="begin"/>
      </w:r>
      <w:r w:rsidR="007C5D1D">
        <w:rPr>
          <w:b/>
        </w:rPr>
        <w:instrText xml:space="preserve"> SEQ Table \* ARABIC \s 1 </w:instrText>
      </w:r>
      <w:r w:rsidR="007C5D1D">
        <w:rPr>
          <w:b/>
        </w:rPr>
        <w:fldChar w:fldCharType="separate"/>
      </w:r>
      <w:r w:rsidR="007C5D1D">
        <w:rPr>
          <w:b/>
          <w:noProof/>
        </w:rPr>
        <w:t>3</w:t>
      </w:r>
      <w:r w:rsidR="007C5D1D">
        <w:rPr>
          <w:b/>
        </w:rPr>
        <w:fldChar w:fldCharType="end"/>
      </w:r>
      <w:r w:rsidRPr="007E12F9">
        <w:t xml:space="preserve"> GS1 MO satisfaction survey results table</w:t>
      </w:r>
    </w:p>
    <w:tbl>
      <w:tblPr>
        <w:tblStyle w:val="GS1TableStyle"/>
        <w:tblW w:w="9090" w:type="dxa"/>
        <w:tblInd w:w="895" w:type="dxa"/>
        <w:tblLayout w:type="fixed"/>
        <w:tblLook w:val="04A0" w:firstRow="1" w:lastRow="0" w:firstColumn="1" w:lastColumn="0" w:noHBand="0" w:noVBand="1"/>
      </w:tblPr>
      <w:tblGrid>
        <w:gridCol w:w="3177"/>
        <w:gridCol w:w="1442"/>
        <w:gridCol w:w="85"/>
        <w:gridCol w:w="1446"/>
        <w:gridCol w:w="11"/>
        <w:gridCol w:w="1431"/>
        <w:gridCol w:w="11"/>
        <w:gridCol w:w="1431"/>
        <w:gridCol w:w="11"/>
        <w:gridCol w:w="45"/>
      </w:tblGrid>
      <w:tr w:rsidR="007E12F9" w:rsidRPr="007E12F9" w14:paraId="2EF56684" w14:textId="77777777" w:rsidTr="00E8226B">
        <w:trPr>
          <w:cnfStyle w:val="100000000000" w:firstRow="1" w:lastRow="0" w:firstColumn="0" w:lastColumn="0" w:oddVBand="0" w:evenVBand="0" w:oddHBand="0" w:evenHBand="0" w:firstRowFirstColumn="0" w:firstRowLastColumn="0" w:lastRowFirstColumn="0" w:lastRowLastColumn="0"/>
          <w:trHeight w:val="346"/>
        </w:trPr>
        <w:tc>
          <w:tcPr>
            <w:tcW w:w="3177" w:type="dxa"/>
            <w:vMerge w:val="restart"/>
          </w:tcPr>
          <w:p w14:paraId="209919DD" w14:textId="77777777" w:rsidR="007E12F9" w:rsidRPr="007E12F9" w:rsidRDefault="007E12F9" w:rsidP="00E8226B">
            <w:pPr>
              <w:pStyle w:val="GS1TableHeading"/>
              <w:ind w:hanging="311"/>
              <w:jc w:val="center"/>
            </w:pPr>
            <w:r w:rsidRPr="007E12F9">
              <w:t xml:space="preserve"> </w:t>
            </w:r>
          </w:p>
          <w:p w14:paraId="2C8204BC" w14:textId="77777777" w:rsidR="007E12F9" w:rsidRPr="007E12F9" w:rsidRDefault="007E12F9" w:rsidP="00E8226B">
            <w:pPr>
              <w:pStyle w:val="GS1TableHeading"/>
              <w:jc w:val="center"/>
            </w:pPr>
            <w:r w:rsidRPr="007E12F9">
              <w:t>Question</w:t>
            </w:r>
          </w:p>
        </w:tc>
        <w:tc>
          <w:tcPr>
            <w:tcW w:w="1442" w:type="dxa"/>
          </w:tcPr>
          <w:p w14:paraId="12FC64C9" w14:textId="77777777" w:rsidR="007E12F9" w:rsidRPr="007E12F9" w:rsidRDefault="007E12F9" w:rsidP="00E8226B">
            <w:pPr>
              <w:pStyle w:val="GS1TableText"/>
              <w:jc w:val="center"/>
            </w:pPr>
          </w:p>
        </w:tc>
        <w:tc>
          <w:tcPr>
            <w:tcW w:w="4471" w:type="dxa"/>
            <w:gridSpan w:val="8"/>
          </w:tcPr>
          <w:p w14:paraId="77B3273E" w14:textId="77777777" w:rsidR="007E12F9" w:rsidRPr="007E12F9" w:rsidRDefault="007E12F9" w:rsidP="00E8226B">
            <w:pPr>
              <w:pStyle w:val="GS1TableText"/>
              <w:jc w:val="center"/>
            </w:pPr>
            <w:r w:rsidRPr="007E12F9">
              <w:t>% FAVS/UNFAVS</w:t>
            </w:r>
          </w:p>
        </w:tc>
      </w:tr>
      <w:tr w:rsidR="007E12F9" w:rsidRPr="007E12F9" w14:paraId="67E6B1F2" w14:textId="77777777" w:rsidTr="00E8226B">
        <w:trPr>
          <w:gridAfter w:val="2"/>
          <w:wAfter w:w="56" w:type="dxa"/>
          <w:trHeight w:val="346"/>
        </w:trPr>
        <w:tc>
          <w:tcPr>
            <w:tcW w:w="3177" w:type="dxa"/>
            <w:vMerge/>
            <w:hideMark/>
          </w:tcPr>
          <w:p w14:paraId="176AAC80" w14:textId="77777777" w:rsidR="007E12F9" w:rsidRPr="007E12F9" w:rsidRDefault="007E12F9" w:rsidP="00E8226B">
            <w:pPr>
              <w:pStyle w:val="GS1TableHeading"/>
            </w:pPr>
          </w:p>
        </w:tc>
        <w:tc>
          <w:tcPr>
            <w:tcW w:w="1527" w:type="dxa"/>
            <w:gridSpan w:val="2"/>
          </w:tcPr>
          <w:p w14:paraId="7268561B" w14:textId="77777777" w:rsidR="007E12F9" w:rsidRPr="007E12F9" w:rsidRDefault="007E12F9" w:rsidP="00E8226B">
            <w:pPr>
              <w:pStyle w:val="GS1TableText"/>
              <w:jc w:val="center"/>
              <w:rPr>
                <w:color w:val="454545" w:themeColor="text1"/>
              </w:rPr>
            </w:pPr>
            <w:r w:rsidRPr="007E12F9">
              <w:rPr>
                <w:color w:val="454545" w:themeColor="text1"/>
              </w:rPr>
              <w:t>2014</w:t>
            </w:r>
          </w:p>
        </w:tc>
        <w:tc>
          <w:tcPr>
            <w:tcW w:w="1446" w:type="dxa"/>
          </w:tcPr>
          <w:p w14:paraId="27BC3F13" w14:textId="77777777" w:rsidR="007E12F9" w:rsidRPr="007E12F9" w:rsidRDefault="007E12F9" w:rsidP="00E8226B">
            <w:pPr>
              <w:pStyle w:val="GS1TableText"/>
              <w:jc w:val="center"/>
              <w:rPr>
                <w:color w:val="454545" w:themeColor="text1"/>
              </w:rPr>
            </w:pPr>
            <w:r w:rsidRPr="007E12F9">
              <w:rPr>
                <w:color w:val="454545" w:themeColor="text1"/>
              </w:rPr>
              <w:t>2015</w:t>
            </w:r>
          </w:p>
        </w:tc>
        <w:tc>
          <w:tcPr>
            <w:tcW w:w="1442" w:type="dxa"/>
            <w:gridSpan w:val="2"/>
          </w:tcPr>
          <w:p w14:paraId="7BCC79B7" w14:textId="77777777" w:rsidR="007E12F9" w:rsidRPr="007E12F9" w:rsidRDefault="007E12F9" w:rsidP="00E8226B">
            <w:pPr>
              <w:pStyle w:val="GS1TableText"/>
              <w:jc w:val="center"/>
              <w:rPr>
                <w:color w:val="454545" w:themeColor="text1"/>
              </w:rPr>
            </w:pPr>
            <w:r w:rsidRPr="007E12F9">
              <w:rPr>
                <w:color w:val="454545" w:themeColor="text1"/>
              </w:rPr>
              <w:t>2016</w:t>
            </w:r>
          </w:p>
        </w:tc>
        <w:tc>
          <w:tcPr>
            <w:tcW w:w="1442" w:type="dxa"/>
            <w:gridSpan w:val="2"/>
          </w:tcPr>
          <w:p w14:paraId="6E665C10" w14:textId="77777777" w:rsidR="007E12F9" w:rsidRPr="007E12F9" w:rsidRDefault="007E12F9" w:rsidP="00E8226B">
            <w:pPr>
              <w:pStyle w:val="GS1TableText"/>
              <w:jc w:val="center"/>
              <w:rPr>
                <w:color w:val="454545" w:themeColor="text1"/>
              </w:rPr>
            </w:pPr>
            <w:r w:rsidRPr="007E12F9">
              <w:rPr>
                <w:color w:val="454545" w:themeColor="text1"/>
              </w:rPr>
              <w:t>2017</w:t>
            </w:r>
          </w:p>
        </w:tc>
      </w:tr>
      <w:tr w:rsidR="007E12F9" w:rsidRPr="007E12F9" w14:paraId="29C9CB70" w14:textId="77777777" w:rsidTr="00E8226B">
        <w:trPr>
          <w:gridAfter w:val="1"/>
          <w:wAfter w:w="45" w:type="dxa"/>
          <w:trHeight w:val="346"/>
        </w:trPr>
        <w:tc>
          <w:tcPr>
            <w:tcW w:w="3177" w:type="dxa"/>
            <w:hideMark/>
          </w:tcPr>
          <w:p w14:paraId="18456C8E" w14:textId="77777777" w:rsidR="007E12F9" w:rsidRPr="007E12F9" w:rsidRDefault="007E12F9" w:rsidP="00E8226B">
            <w:pPr>
              <w:pStyle w:val="GS1TableText"/>
            </w:pPr>
            <w:r w:rsidRPr="007E12F9">
              <w:t>Overall satisfaction with GSMP</w:t>
            </w:r>
          </w:p>
        </w:tc>
        <w:tc>
          <w:tcPr>
            <w:tcW w:w="1527" w:type="dxa"/>
            <w:gridSpan w:val="2"/>
          </w:tcPr>
          <w:p w14:paraId="3A623CAF" w14:textId="77777777" w:rsidR="007E12F9" w:rsidRPr="007E12F9" w:rsidRDefault="007E12F9" w:rsidP="00E8226B">
            <w:pPr>
              <w:pStyle w:val="GS1TableText"/>
              <w:jc w:val="center"/>
            </w:pPr>
            <w:r w:rsidRPr="007E12F9">
              <w:t>75/2</w:t>
            </w:r>
          </w:p>
        </w:tc>
        <w:tc>
          <w:tcPr>
            <w:tcW w:w="1457" w:type="dxa"/>
            <w:gridSpan w:val="2"/>
          </w:tcPr>
          <w:p w14:paraId="65BEC8C8" w14:textId="77777777" w:rsidR="007E12F9" w:rsidRPr="007E12F9" w:rsidRDefault="007E12F9" w:rsidP="00E8226B">
            <w:pPr>
              <w:pStyle w:val="GS1TableText"/>
              <w:jc w:val="center"/>
            </w:pPr>
            <w:r w:rsidRPr="007E12F9">
              <w:t>64/1</w:t>
            </w:r>
          </w:p>
        </w:tc>
        <w:tc>
          <w:tcPr>
            <w:tcW w:w="1442" w:type="dxa"/>
            <w:gridSpan w:val="2"/>
          </w:tcPr>
          <w:p w14:paraId="63299E3C" w14:textId="77777777" w:rsidR="007E12F9" w:rsidRPr="007E12F9" w:rsidRDefault="007E12F9" w:rsidP="00E8226B">
            <w:pPr>
              <w:pStyle w:val="GS1TableText"/>
              <w:jc w:val="center"/>
            </w:pPr>
            <w:r w:rsidRPr="007E12F9">
              <w:t>73/0</w:t>
            </w:r>
          </w:p>
        </w:tc>
        <w:tc>
          <w:tcPr>
            <w:tcW w:w="1442" w:type="dxa"/>
            <w:gridSpan w:val="2"/>
          </w:tcPr>
          <w:p w14:paraId="4EA84E1F" w14:textId="77777777" w:rsidR="007E12F9" w:rsidRPr="007E12F9" w:rsidRDefault="007E12F9" w:rsidP="00E8226B">
            <w:pPr>
              <w:pStyle w:val="GS1TableText"/>
              <w:jc w:val="center"/>
            </w:pPr>
            <w:r w:rsidRPr="007E12F9">
              <w:t>78/3</w:t>
            </w:r>
          </w:p>
        </w:tc>
      </w:tr>
    </w:tbl>
    <w:p w14:paraId="3D8E48CD" w14:textId="29E1F2AC" w:rsidR="007E12F9" w:rsidRPr="007E12F9" w:rsidRDefault="007E12F9" w:rsidP="007C36BE">
      <w:pPr>
        <w:pStyle w:val="Heading1"/>
        <w:numPr>
          <w:ilvl w:val="0"/>
          <w:numId w:val="0"/>
        </w:numPr>
      </w:pPr>
      <w:bookmarkStart w:id="117" w:name="_Toc402452539"/>
      <w:bookmarkStart w:id="118" w:name="_Toc409436671"/>
      <w:bookmarkStart w:id="119" w:name="_Toc495938677"/>
      <w:bookmarkStart w:id="120" w:name="_Toc511401908"/>
      <w:r w:rsidRPr="007E12F9">
        <w:t>GSMP Governance Groups</w:t>
      </w:r>
      <w:bookmarkEnd w:id="117"/>
      <w:bookmarkEnd w:id="118"/>
      <w:bookmarkEnd w:id="119"/>
      <w:bookmarkEnd w:id="120"/>
    </w:p>
    <w:p w14:paraId="168BB465" w14:textId="77777777" w:rsidR="007E12F9" w:rsidRPr="007E12F9" w:rsidRDefault="007E12F9" w:rsidP="007E12F9">
      <w:pPr>
        <w:pStyle w:val="Heading2"/>
      </w:pPr>
      <w:bookmarkStart w:id="121" w:name="_Toc495938678"/>
      <w:bookmarkStart w:id="122" w:name="_Toc511401909"/>
      <w:bookmarkStart w:id="123" w:name="_Toc402452540"/>
      <w:bookmarkStart w:id="124" w:name="_Toc409436672"/>
      <w:r w:rsidRPr="007E12F9">
        <w:t>Board Committee for Standards (BCS) members</w:t>
      </w:r>
      <w:bookmarkEnd w:id="121"/>
      <w:bookmarkEnd w:id="122"/>
    </w:p>
    <w:p w14:paraId="08944AF4"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Art Smith, GS1 Canada</w:t>
      </w:r>
    </w:p>
    <w:p w14:paraId="3C0C3853"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Barron Witherspoon, Procter &amp; Gamble</w:t>
      </w:r>
    </w:p>
    <w:p w14:paraId="3BD99F25" w14:textId="265B35BE" w:rsidR="007E12F9" w:rsidRPr="000176F6" w:rsidRDefault="00685167" w:rsidP="003107FA">
      <w:pPr>
        <w:pStyle w:val="GS1Bullet1"/>
        <w:numPr>
          <w:ilvl w:val="0"/>
          <w:numId w:val="0"/>
        </w:numPr>
        <w:spacing w:before="0"/>
        <w:ind w:left="806" w:firstLine="86"/>
        <w:rPr>
          <w:rFonts w:ascii="Verdana" w:hAnsi="Verdana"/>
        </w:rPr>
      </w:pPr>
      <w:r w:rsidRPr="000176F6">
        <w:rPr>
          <w:rFonts w:ascii="Verdana" w:hAnsi="Verdana"/>
        </w:rPr>
        <w:t>Carrie Wilkie</w:t>
      </w:r>
      <w:r w:rsidR="007E12F9" w:rsidRPr="000176F6">
        <w:rPr>
          <w:rFonts w:ascii="Verdana" w:hAnsi="Verdana"/>
        </w:rPr>
        <w:t xml:space="preserve">, GS1 US </w:t>
      </w:r>
    </w:p>
    <w:p w14:paraId="26BB23DD"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 xml:space="preserve">Elzbieta Halas, GS1 Poland </w:t>
      </w:r>
    </w:p>
    <w:p w14:paraId="745B8B75"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 xml:space="preserve">Jean-Marc Klopfenstein, Nestlé </w:t>
      </w:r>
    </w:p>
    <w:p w14:paraId="7701EDDA" w14:textId="77777777" w:rsidR="007E12F9" w:rsidRPr="000176F6" w:rsidRDefault="007E12F9" w:rsidP="003107FA">
      <w:pPr>
        <w:pStyle w:val="GS1Bullet1"/>
        <w:numPr>
          <w:ilvl w:val="0"/>
          <w:numId w:val="0"/>
        </w:numPr>
        <w:spacing w:before="0"/>
        <w:ind w:left="806" w:firstLine="86"/>
      </w:pPr>
      <w:r w:rsidRPr="000176F6">
        <w:rPr>
          <w:rFonts w:ascii="Verdana" w:hAnsi="Verdana"/>
        </w:rPr>
        <w:t>Juan Antonio Sanfeliu, Manufacturas Antonio Gassol</w:t>
      </w:r>
    </w:p>
    <w:p w14:paraId="200EC932" w14:textId="0315C234" w:rsidR="007E12F9" w:rsidRPr="000176F6" w:rsidRDefault="00CC6A94" w:rsidP="003107FA">
      <w:pPr>
        <w:pStyle w:val="GS1Bullet1"/>
        <w:numPr>
          <w:ilvl w:val="0"/>
          <w:numId w:val="0"/>
        </w:numPr>
        <w:spacing w:before="0"/>
        <w:ind w:left="806" w:firstLine="86"/>
        <w:rPr>
          <w:rFonts w:ascii="Verdana" w:hAnsi="Verdana"/>
        </w:rPr>
      </w:pPr>
      <w:r w:rsidRPr="000176F6">
        <w:rPr>
          <w:rFonts w:ascii="Verdana" w:hAnsi="Verdana"/>
        </w:rPr>
        <w:t>Lori Schrop</w:t>
      </w:r>
      <w:r w:rsidR="007E12F9" w:rsidRPr="000176F6">
        <w:rPr>
          <w:rFonts w:ascii="Verdana" w:hAnsi="Verdana"/>
        </w:rPr>
        <w:t>, J.M. Smucker Co.</w:t>
      </w:r>
    </w:p>
    <w:p w14:paraId="5F4898F3" w14:textId="009285BA" w:rsidR="00443489" w:rsidRDefault="007E12F9" w:rsidP="003107FA">
      <w:pPr>
        <w:pStyle w:val="GS1Bullet1"/>
        <w:numPr>
          <w:ilvl w:val="0"/>
          <w:numId w:val="0"/>
        </w:numPr>
        <w:spacing w:before="0"/>
        <w:ind w:left="806" w:firstLine="86"/>
        <w:rPr>
          <w:rFonts w:ascii="Verdana" w:hAnsi="Verdana"/>
        </w:rPr>
      </w:pPr>
      <w:r w:rsidRPr="000176F6">
        <w:rPr>
          <w:rFonts w:ascii="Verdana" w:hAnsi="Verdana"/>
        </w:rPr>
        <w:t xml:space="preserve">Maria Palazzolo, GS1 Australia </w:t>
      </w:r>
      <w:r w:rsidR="00443489" w:rsidRPr="00065668">
        <w:rPr>
          <w:rFonts w:ascii="Verdana" w:hAnsi="Verdana" w:hint="eastAsia"/>
        </w:rPr>
        <w:t>–</w:t>
      </w:r>
      <w:r w:rsidR="00443489" w:rsidRPr="00065668">
        <w:rPr>
          <w:rFonts w:ascii="Verdana" w:hAnsi="Verdana"/>
        </w:rPr>
        <w:t xml:space="preserve"> Chair</w:t>
      </w:r>
      <w:r w:rsidR="00443489" w:rsidRPr="000176F6">
        <w:rPr>
          <w:rFonts w:ascii="Verdana" w:hAnsi="Verdana"/>
        </w:rPr>
        <w:t xml:space="preserve"> </w:t>
      </w:r>
    </w:p>
    <w:p w14:paraId="002367D6" w14:textId="031888E6"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Michael Rose, Johnson &amp; Johnson</w:t>
      </w:r>
    </w:p>
    <w:p w14:paraId="6953389C"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Miguel Lopera, GS1</w:t>
      </w:r>
    </w:p>
    <w:p w14:paraId="38AF9789"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Ulrich Schaefer, GS1 Germany</w:t>
      </w:r>
    </w:p>
    <w:p w14:paraId="435522FC"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Vivek Balasubramanian, Amazon</w:t>
      </w:r>
    </w:p>
    <w:p w14:paraId="342BEA93"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Volker Zeiner, B. Braun</w:t>
      </w:r>
    </w:p>
    <w:p w14:paraId="1AD2254E" w14:textId="77777777" w:rsidR="007E12F9" w:rsidRPr="007E12F9" w:rsidRDefault="007E12F9" w:rsidP="003107FA">
      <w:pPr>
        <w:pStyle w:val="GS1Bullet1"/>
        <w:numPr>
          <w:ilvl w:val="0"/>
          <w:numId w:val="0"/>
        </w:numPr>
        <w:spacing w:before="0"/>
        <w:ind w:left="806" w:firstLine="86"/>
        <w:rPr>
          <w:rFonts w:ascii="Verdana" w:hAnsi="Verdana"/>
        </w:rPr>
      </w:pPr>
      <w:r w:rsidRPr="000176F6">
        <w:rPr>
          <w:rFonts w:ascii="Verdana" w:hAnsi="Verdana"/>
        </w:rPr>
        <w:lastRenderedPageBreak/>
        <w:t>Xavier Barras, GS1 France</w:t>
      </w:r>
    </w:p>
    <w:p w14:paraId="0AEDD5DD" w14:textId="77777777" w:rsidR="007E12F9" w:rsidRPr="007E12F9" w:rsidRDefault="007E12F9" w:rsidP="007E12F9">
      <w:pPr>
        <w:pStyle w:val="Heading2"/>
      </w:pPr>
      <w:bookmarkStart w:id="125" w:name="_Toc495938679"/>
      <w:bookmarkStart w:id="126" w:name="_Toc511401910"/>
      <w:r w:rsidRPr="007E12F9">
        <w:t>Industry Engagement Steering Committee (IESC) members</w:t>
      </w:r>
      <w:bookmarkEnd w:id="125"/>
      <w:bookmarkEnd w:id="126"/>
    </w:p>
    <w:p w14:paraId="4F84B729" w14:textId="77777777" w:rsidR="00CC6A94" w:rsidRPr="007E12F9" w:rsidRDefault="00CC6A94" w:rsidP="00CC6A94">
      <w:pPr>
        <w:pStyle w:val="GS1Bullet1"/>
        <w:numPr>
          <w:ilvl w:val="0"/>
          <w:numId w:val="0"/>
        </w:numPr>
        <w:spacing w:before="0"/>
        <w:ind w:left="806" w:firstLine="86"/>
        <w:rPr>
          <w:rFonts w:ascii="Verdana" w:hAnsi="Verdana"/>
        </w:rPr>
      </w:pPr>
      <w:r>
        <w:rPr>
          <w:rFonts w:ascii="Verdana" w:hAnsi="Verdana"/>
        </w:rPr>
        <w:t>Amber Walls</w:t>
      </w:r>
      <w:r w:rsidRPr="007E12F9">
        <w:rPr>
          <w:rFonts w:ascii="Verdana" w:hAnsi="Verdana"/>
        </w:rPr>
        <w:t>, GS1 US</w:t>
      </w:r>
    </w:p>
    <w:p w14:paraId="61323F6C" w14:textId="24278819" w:rsidR="007E12F9" w:rsidRPr="007E12F9" w:rsidRDefault="007E12F9" w:rsidP="00CC6A94">
      <w:pPr>
        <w:pStyle w:val="GS1Bullet1"/>
        <w:numPr>
          <w:ilvl w:val="0"/>
          <w:numId w:val="0"/>
        </w:numPr>
        <w:spacing w:before="0"/>
        <w:ind w:left="806" w:firstLine="86"/>
        <w:rPr>
          <w:rFonts w:ascii="Verdana" w:hAnsi="Verdana"/>
        </w:rPr>
      </w:pPr>
      <w:r w:rsidRPr="007E12F9">
        <w:rPr>
          <w:rFonts w:ascii="Verdana" w:hAnsi="Verdana"/>
        </w:rPr>
        <w:t>Ana Paula Maniero, GS1 Brasil</w:t>
      </w:r>
    </w:p>
    <w:p w14:paraId="30B14681" w14:textId="78743E53"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Cédric Lecolley, GS1 France </w:t>
      </w:r>
      <w:r w:rsidR="00443489" w:rsidRPr="00065668">
        <w:rPr>
          <w:rFonts w:ascii="Verdana" w:hAnsi="Verdana" w:hint="eastAsia"/>
        </w:rPr>
        <w:t>–</w:t>
      </w:r>
      <w:r w:rsidR="00443489" w:rsidRPr="00065668">
        <w:rPr>
          <w:rFonts w:ascii="Verdana" w:hAnsi="Verdana"/>
        </w:rPr>
        <w:t xml:space="preserve"> Chair</w:t>
      </w:r>
    </w:p>
    <w:p w14:paraId="1BEA83AE"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Erin Hennessey, Procter &amp; Gamble</w:t>
      </w:r>
    </w:p>
    <w:p w14:paraId="0ECA6243"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Halim Recham, GS1 Algeria</w:t>
      </w:r>
    </w:p>
    <w:p w14:paraId="052852B9" w14:textId="3746D6AD"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Jeff Denton, Amerisource Bergen </w:t>
      </w:r>
      <w:r w:rsidR="00443489" w:rsidRPr="00065668">
        <w:rPr>
          <w:rFonts w:ascii="Verdana" w:hAnsi="Verdana" w:hint="eastAsia"/>
        </w:rPr>
        <w:t>–</w:t>
      </w:r>
      <w:r w:rsidR="00443489" w:rsidRPr="00065668">
        <w:rPr>
          <w:rFonts w:ascii="Verdana" w:hAnsi="Verdana"/>
        </w:rPr>
        <w:t xml:space="preserve"> Chair</w:t>
      </w:r>
    </w:p>
    <w:p w14:paraId="76FA4764"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Joachim Wilkins, C&amp;A Europe / RSC Commercial Services </w:t>
      </w:r>
    </w:p>
    <w:p w14:paraId="7A91AC67"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Loek Boortman, GS1 Netherlands </w:t>
      </w:r>
    </w:p>
    <w:p w14:paraId="418FECF8"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Marcel Sieira, GS1 Australia</w:t>
      </w:r>
    </w:p>
    <w:p w14:paraId="5FC21B3F"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Ruediger Hagedorn, Consumer Goods Forum</w:t>
      </w:r>
    </w:p>
    <w:p w14:paraId="33F671EE" w14:textId="77777777" w:rsidR="00A874BD" w:rsidRDefault="007E12F9" w:rsidP="003107FA">
      <w:pPr>
        <w:pStyle w:val="GS1Bullet1"/>
        <w:numPr>
          <w:ilvl w:val="0"/>
          <w:numId w:val="0"/>
        </w:numPr>
        <w:spacing w:before="0"/>
        <w:ind w:left="806" w:firstLine="86"/>
        <w:rPr>
          <w:rFonts w:ascii="Verdana" w:hAnsi="Verdana"/>
        </w:rPr>
      </w:pPr>
      <w:r w:rsidRPr="007E12F9">
        <w:rPr>
          <w:rFonts w:ascii="Verdana" w:hAnsi="Verdana"/>
        </w:rPr>
        <w:t>Virginia Vaamonde, GS1 Brasil</w:t>
      </w:r>
    </w:p>
    <w:p w14:paraId="349C195A" w14:textId="63D610E0" w:rsidR="007E12F9" w:rsidRPr="007E12F9" w:rsidRDefault="00A874BD" w:rsidP="003107FA">
      <w:pPr>
        <w:pStyle w:val="GS1Bullet1"/>
        <w:numPr>
          <w:ilvl w:val="0"/>
          <w:numId w:val="0"/>
        </w:numPr>
        <w:spacing w:before="0"/>
        <w:ind w:left="806" w:firstLine="86"/>
        <w:rPr>
          <w:rFonts w:ascii="Verdana" w:hAnsi="Verdana"/>
        </w:rPr>
      </w:pPr>
      <w:r>
        <w:rPr>
          <w:rFonts w:ascii="Verdana" w:hAnsi="Verdana"/>
          <w:color w:val="000000"/>
        </w:rPr>
        <w:t xml:space="preserve">Yolande </w:t>
      </w:r>
      <w:r>
        <w:rPr>
          <w:rFonts w:ascii="Verdana" w:hAnsi="Verdana"/>
        </w:rPr>
        <w:t>Diaz, Carrefour</w:t>
      </w:r>
      <w:r w:rsidR="007E12F9" w:rsidRPr="007E12F9">
        <w:rPr>
          <w:rFonts w:ascii="Verdana" w:hAnsi="Verdana"/>
        </w:rPr>
        <w:t xml:space="preserve"> </w:t>
      </w:r>
    </w:p>
    <w:p w14:paraId="638566E3" w14:textId="4605C077" w:rsidR="007E12F9" w:rsidRPr="007E12F9" w:rsidRDefault="007E12F9" w:rsidP="007E12F9">
      <w:pPr>
        <w:pStyle w:val="Heading2"/>
      </w:pPr>
      <w:bookmarkStart w:id="127" w:name="_Toc495938680"/>
      <w:bookmarkStart w:id="128" w:name="_Toc511401911"/>
      <w:r w:rsidRPr="007E12F9">
        <w:t>Architecture Group (AG) members</w:t>
      </w:r>
      <w:bookmarkEnd w:id="127"/>
      <w:bookmarkEnd w:id="128"/>
    </w:p>
    <w:p w14:paraId="01A5C407" w14:textId="77777777" w:rsidR="00065668" w:rsidRPr="00065668" w:rsidRDefault="00065668" w:rsidP="00065668">
      <w:pPr>
        <w:pStyle w:val="GS1Bullet1"/>
        <w:numPr>
          <w:ilvl w:val="0"/>
          <w:numId w:val="0"/>
        </w:numPr>
        <w:spacing w:before="0"/>
        <w:ind w:left="806" w:firstLine="86"/>
        <w:rPr>
          <w:rFonts w:ascii="Verdana" w:hAnsi="Verdana"/>
        </w:rPr>
      </w:pPr>
      <w:r w:rsidRPr="00065668">
        <w:rPr>
          <w:rFonts w:ascii="Verdana" w:hAnsi="Verdana"/>
        </w:rPr>
        <w:t>Elizabeth Waldorf, TraceLink, Inc</w:t>
      </w:r>
    </w:p>
    <w:p w14:paraId="2D237B38"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Eugen Sehorz, GS1 Austria</w:t>
      </w:r>
    </w:p>
    <w:p w14:paraId="453AF0B4" w14:textId="06B3BDF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Gina Tomassi, Pepsico</w:t>
      </w:r>
    </w:p>
    <w:p w14:paraId="388B5604" w14:textId="34F334DA" w:rsidR="00D3631F" w:rsidRPr="00065668" w:rsidRDefault="00D3631F" w:rsidP="00065668">
      <w:pPr>
        <w:pStyle w:val="GS1Bullet1"/>
        <w:numPr>
          <w:ilvl w:val="0"/>
          <w:numId w:val="0"/>
        </w:numPr>
        <w:spacing w:before="0"/>
        <w:ind w:left="806" w:firstLine="86"/>
        <w:rPr>
          <w:rFonts w:ascii="Verdana" w:hAnsi="Verdana"/>
        </w:rPr>
      </w:pPr>
      <w:r w:rsidRPr="00065668">
        <w:rPr>
          <w:rFonts w:ascii="Verdana" w:hAnsi="Verdana"/>
        </w:rPr>
        <w:t>Giovanni Biffi, Logyca</w:t>
      </w:r>
    </w:p>
    <w:p w14:paraId="01310FAC" w14:textId="6FAF3344"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 xml:space="preserve">Henri Barthel, GS1 GO </w:t>
      </w:r>
      <w:r w:rsidRPr="00065668">
        <w:rPr>
          <w:rFonts w:ascii="Verdana" w:hAnsi="Verdana" w:hint="eastAsia"/>
        </w:rPr>
        <w:t>–</w:t>
      </w:r>
      <w:r w:rsidRPr="00065668">
        <w:rPr>
          <w:rFonts w:ascii="Verdana" w:hAnsi="Verdana"/>
        </w:rPr>
        <w:t xml:space="preserve"> Chair</w:t>
      </w:r>
    </w:p>
    <w:p w14:paraId="5232EAA3" w14:textId="27B84DC8"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Jens Kungl, Metro Group</w:t>
      </w:r>
    </w:p>
    <w:p w14:paraId="648CAFC5" w14:textId="703C2CF6" w:rsidR="00D3631F" w:rsidRPr="00065668" w:rsidRDefault="00D3631F" w:rsidP="00065668">
      <w:pPr>
        <w:pStyle w:val="GS1Bullet1"/>
        <w:numPr>
          <w:ilvl w:val="0"/>
          <w:numId w:val="0"/>
        </w:numPr>
        <w:spacing w:before="0"/>
        <w:ind w:left="806" w:firstLine="86"/>
        <w:rPr>
          <w:rFonts w:ascii="Verdana" w:hAnsi="Verdana"/>
        </w:rPr>
      </w:pPr>
      <w:r w:rsidRPr="00065668">
        <w:rPr>
          <w:rFonts w:ascii="Verdana" w:hAnsi="Verdana"/>
        </w:rPr>
        <w:t>John Terwilliger, Abbott</w:t>
      </w:r>
    </w:p>
    <w:p w14:paraId="06604F0E"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Junyu Wang, Fudan Auto-ID Lab</w:t>
      </w:r>
    </w:p>
    <w:p w14:paraId="37C570E0"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Kevin Dean, GS1 Canada</w:t>
      </w:r>
    </w:p>
    <w:p w14:paraId="2C882255"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Marc Cox, Philips</w:t>
      </w:r>
    </w:p>
    <w:p w14:paraId="7D99F25D"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Mark Harrison, Milecastle Media</w:t>
      </w:r>
    </w:p>
    <w:p w14:paraId="15F3D1AC" w14:textId="2EC40802"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Paul Reid, GS1 UK</w:t>
      </w:r>
    </w:p>
    <w:p w14:paraId="3D4EE63C" w14:textId="77777777" w:rsidR="00065668" w:rsidRPr="00065668" w:rsidRDefault="00065668" w:rsidP="00065668">
      <w:pPr>
        <w:pStyle w:val="GS1Bullet1"/>
        <w:numPr>
          <w:ilvl w:val="0"/>
          <w:numId w:val="0"/>
        </w:numPr>
        <w:spacing w:before="0"/>
        <w:ind w:left="806" w:firstLine="86"/>
        <w:rPr>
          <w:rFonts w:ascii="Verdana" w:hAnsi="Verdana"/>
        </w:rPr>
      </w:pPr>
      <w:r w:rsidRPr="00065668">
        <w:rPr>
          <w:rFonts w:ascii="Verdana" w:hAnsi="Verdana"/>
        </w:rPr>
        <w:t>Ralph Tröger, GS1 Germany</w:t>
      </w:r>
    </w:p>
    <w:p w14:paraId="45BF7EF0"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Ray Delnicki, GS1 US</w:t>
      </w:r>
    </w:p>
    <w:p w14:paraId="5E7593A7"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Robert Beideman, GS1 GO</w:t>
      </w:r>
    </w:p>
    <w:p w14:paraId="5FAE5F08"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Roberto Matsubayashi, GS1 Brasil</w:t>
      </w:r>
    </w:p>
    <w:p w14:paraId="3F80AF4A"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Seán Lightholder, Walmart</w:t>
      </w:r>
    </w:p>
    <w:p w14:paraId="46D18D9D"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Sean Lockhead, GS1 GO</w:t>
      </w:r>
    </w:p>
    <w:p w14:paraId="703290CE"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Staffan Olsson, GS1 Sweden</w:t>
      </w:r>
    </w:p>
    <w:p w14:paraId="5EEA27B2" w14:textId="6C24113F"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 xml:space="preserve">Sue Schmid, GS1 Australia </w:t>
      </w:r>
      <w:r w:rsidRPr="00065668">
        <w:rPr>
          <w:rFonts w:ascii="Verdana" w:hAnsi="Verdana" w:hint="eastAsia"/>
        </w:rPr>
        <w:t>–</w:t>
      </w:r>
      <w:r w:rsidRPr="00065668">
        <w:rPr>
          <w:rFonts w:ascii="Verdana" w:hAnsi="Verdana"/>
        </w:rPr>
        <w:t xml:space="preserve"> Chair</w:t>
      </w:r>
    </w:p>
    <w:p w14:paraId="53F2344F"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Sylvia Rubio Alegren, ICA</w:t>
      </w:r>
    </w:p>
    <w:p w14:paraId="0DCDACD2"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Tony Zhang, FSEnet</w:t>
      </w:r>
    </w:p>
    <w:p w14:paraId="266B99E8" w14:textId="0DC1A00A"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Vera Feuerstein, Nestl</w:t>
      </w:r>
      <w:r w:rsidR="00246FCE" w:rsidRPr="00065668">
        <w:rPr>
          <w:rFonts w:ascii="Verdana" w:hAnsi="Verdana"/>
        </w:rPr>
        <w:t>é</w:t>
      </w:r>
      <w:r w:rsidRPr="00065668">
        <w:rPr>
          <w:rFonts w:ascii="Verdana" w:hAnsi="Verdana"/>
        </w:rPr>
        <w:t xml:space="preserve"> </w:t>
      </w:r>
      <w:r w:rsidRPr="00065668">
        <w:rPr>
          <w:rFonts w:ascii="Verdana" w:hAnsi="Verdana" w:hint="eastAsia"/>
        </w:rPr>
        <w:t>–</w:t>
      </w:r>
      <w:r w:rsidRPr="00065668">
        <w:rPr>
          <w:rFonts w:ascii="Verdana" w:hAnsi="Verdana"/>
        </w:rPr>
        <w:t xml:space="preserve"> Chair</w:t>
      </w:r>
    </w:p>
    <w:p w14:paraId="499073FE"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Xavier Barras, GS1 France</w:t>
      </w:r>
    </w:p>
    <w:p w14:paraId="45BEACEB" w14:textId="77777777" w:rsidR="007E12F9" w:rsidRPr="007E12F9" w:rsidRDefault="007E12F9" w:rsidP="007E12F9">
      <w:pPr>
        <w:pStyle w:val="Heading1"/>
        <w:numPr>
          <w:ilvl w:val="0"/>
          <w:numId w:val="0"/>
        </w:numPr>
      </w:pPr>
      <w:bookmarkStart w:id="129" w:name="_Toc495938681"/>
      <w:bookmarkStart w:id="130" w:name="_Toc511401912"/>
      <w:bookmarkEnd w:id="123"/>
      <w:bookmarkEnd w:id="124"/>
      <w:r w:rsidRPr="007E12F9">
        <w:t>More information</w:t>
      </w:r>
      <w:bookmarkEnd w:id="129"/>
      <w:bookmarkEnd w:id="130"/>
    </w:p>
    <w:p w14:paraId="3EFC7E73" w14:textId="77777777" w:rsidR="007E12F9" w:rsidRPr="007E12F9" w:rsidRDefault="007E12F9" w:rsidP="007E12F9">
      <w:pPr>
        <w:pStyle w:val="GS1Body"/>
        <w:rPr>
          <w:rStyle w:val="Hyperlink"/>
          <w:rFonts w:cs="Arial"/>
        </w:rPr>
      </w:pPr>
      <w:r w:rsidRPr="007E12F9">
        <w:t xml:space="preserve">Access this document and other GSMP reports at this website: </w:t>
      </w:r>
      <w:hyperlink r:id="rId29" w:history="1">
        <w:r w:rsidRPr="007E12F9">
          <w:rPr>
            <w:rStyle w:val="Hyperlink"/>
            <w:rFonts w:cs="Arial"/>
          </w:rPr>
          <w:t>http://www.gs1.org/gsmp/reports</w:t>
        </w:r>
      </w:hyperlink>
    </w:p>
    <w:p w14:paraId="4B7ACDD0" w14:textId="6A2BB1A4" w:rsidR="002E4F0E" w:rsidRPr="007E12F9" w:rsidRDefault="007E12F9" w:rsidP="002E4F0E">
      <w:pPr>
        <w:pStyle w:val="GS1Body"/>
      </w:pPr>
      <w:r w:rsidRPr="007E12F9">
        <w:t xml:space="preserve">Please contact Eileen Harpell with your questions or suggestions: </w:t>
      </w:r>
      <w:hyperlink r:id="rId30" w:history="1">
        <w:r w:rsidRPr="007E12F9">
          <w:rPr>
            <w:rStyle w:val="Hyperlink"/>
            <w:rFonts w:cs="Arial"/>
            <w:szCs w:val="18"/>
          </w:rPr>
          <w:t>GSMP@GS1.org</w:t>
        </w:r>
      </w:hyperlink>
    </w:p>
    <w:sectPr w:rsidR="002E4F0E" w:rsidRPr="007E12F9" w:rsidSect="00AC03F9">
      <w:pgSz w:w="11900" w:h="16840" w:code="1"/>
      <w:pgMar w:top="1699" w:right="835" w:bottom="1483"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C3E5" w14:textId="77777777" w:rsidR="001B4F4F" w:rsidRPr="007E12F9" w:rsidRDefault="001B4F4F" w:rsidP="00835D6F">
      <w:r w:rsidRPr="007E12F9">
        <w:separator/>
      </w:r>
    </w:p>
  </w:endnote>
  <w:endnote w:type="continuationSeparator" w:id="0">
    <w:p w14:paraId="21FEC9F6" w14:textId="77777777" w:rsidR="001B4F4F" w:rsidRPr="007E12F9" w:rsidRDefault="001B4F4F" w:rsidP="00835D6F">
      <w:r w:rsidRPr="007E12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charset w:val="80"/>
    <w:family w:val="roman"/>
    <w:pitch w:val="variable"/>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251D" w14:textId="6664B2DC" w:rsidR="001B4F4F" w:rsidRPr="007E12F9" w:rsidRDefault="001B4F4F" w:rsidP="007E12F9">
    <w:pPr>
      <w:pStyle w:val="Footer"/>
    </w:pPr>
    <w:r w:rsidRPr="007E12F9">
      <w:ptab w:relativeTo="margin" w:alignment="left" w:leader="none"/>
    </w:r>
    <w:r w:rsidRPr="007E12F9">
      <w:ptab w:relativeTo="margin" w:alignment="left" w:leader="none"/>
    </w:r>
    <w:r w:rsidRPr="007E12F9">
      <w:t xml:space="preserve">Release </w:t>
    </w:r>
    <w:fldSimple w:instr=" DOCPROPERTY  &quot;GS1 Version&quot;  \* MERGEFORMAT ">
      <w:r>
        <w:t>1.0</w:t>
      </w:r>
    </w:fldSimple>
    <w:r w:rsidRPr="007E12F9">
      <w:fldChar w:fldCharType="begin"/>
    </w:r>
    <w:r w:rsidRPr="007E12F9">
      <w:instrText xml:space="preserve"> IF </w:instrText>
    </w:r>
    <w:r w:rsidRPr="007E12F9">
      <w:fldChar w:fldCharType="begin"/>
    </w:r>
    <w:r w:rsidRPr="007E12F9">
      <w:instrText xml:space="preserve"> DOCPROPERTY  "GS1 Issue"  \* MERGEFORMAT </w:instrText>
    </w:r>
    <w:r w:rsidRPr="007E12F9">
      <w:fldChar w:fldCharType="end"/>
    </w:r>
    <w:r w:rsidRPr="007E12F9">
      <w:instrText xml:space="preserve"> &lt;&gt; "" ".</w:instrText>
    </w:r>
    <w:fldSimple w:instr=" DOCPROPERTY  &quot;GS1 Issue&quot;  \* MERGEFORMAT ">
      <w:r w:rsidRPr="007E12F9">
        <w:instrText>8</w:instrText>
      </w:r>
    </w:fldSimple>
    <w:r w:rsidRPr="007E12F9">
      <w:instrText xml:space="preserve">" </w:instrText>
    </w:r>
    <w:r w:rsidRPr="007E12F9">
      <w:fldChar w:fldCharType="end"/>
    </w:r>
    <w:r w:rsidRPr="007E12F9">
      <w:t xml:space="preserve">, </w:t>
    </w:r>
    <w:r>
      <w:t>Apr 2018</w:t>
    </w:r>
    <w:r w:rsidRPr="007E12F9">
      <w:ptab w:relativeTo="margin" w:alignment="center" w:leader="none"/>
    </w:r>
    <w:r w:rsidRPr="007E12F9">
      <w:rPr>
        <w:rFonts w:cs="Arial"/>
        <w:i/>
      </w:rPr>
      <w:t>©</w:t>
    </w:r>
    <w:r w:rsidRPr="007E12F9">
      <w:rPr>
        <w:i/>
      </w:rPr>
      <w:t xml:space="preserve"> 201</w:t>
    </w:r>
    <w:r>
      <w:rPr>
        <w:i/>
      </w:rPr>
      <w:t>8</w:t>
    </w:r>
    <w:r w:rsidRPr="007E12F9">
      <w:rPr>
        <w:i/>
      </w:rPr>
      <w:t xml:space="preserve"> GS1</w:t>
    </w:r>
    <w:r w:rsidRPr="007E12F9">
      <w:t xml:space="preserve"> </w:t>
    </w:r>
    <w:r w:rsidRPr="007E12F9">
      <w:rPr>
        <w:i/>
      </w:rPr>
      <w:t>AISBL</w:t>
    </w:r>
    <w:r w:rsidRPr="007E12F9">
      <w:t xml:space="preserve"> </w:t>
    </w:r>
    <w:r w:rsidRPr="007E12F9">
      <w:ptab w:relativeTo="margin" w:alignment="right" w:leader="none"/>
    </w:r>
    <w:r w:rsidRPr="007E12F9">
      <w:rPr>
        <w:rStyle w:val="PageNumber"/>
      </w:rPr>
      <w:t xml:space="preserve">Page </w:t>
    </w:r>
    <w:r w:rsidRPr="007E12F9">
      <w:rPr>
        <w:rStyle w:val="PageNumber"/>
      </w:rPr>
      <w:fldChar w:fldCharType="begin"/>
    </w:r>
    <w:r w:rsidRPr="007E12F9">
      <w:rPr>
        <w:rStyle w:val="PageNumber"/>
      </w:rPr>
      <w:instrText xml:space="preserve">PAGE  </w:instrText>
    </w:r>
    <w:r w:rsidRPr="007E12F9">
      <w:rPr>
        <w:rStyle w:val="PageNumber"/>
      </w:rPr>
      <w:fldChar w:fldCharType="separate"/>
    </w:r>
    <w:r w:rsidR="00C44FB0">
      <w:rPr>
        <w:rStyle w:val="PageNumber"/>
        <w:noProof/>
      </w:rPr>
      <w:t>8</w:t>
    </w:r>
    <w:r w:rsidRPr="007E12F9">
      <w:rPr>
        <w:rStyle w:val="PageNumber"/>
      </w:rPr>
      <w:fldChar w:fldCharType="end"/>
    </w:r>
    <w:r w:rsidRPr="007E12F9">
      <w:rPr>
        <w:rStyle w:val="PageNumber"/>
      </w:rPr>
      <w:t xml:space="preserve"> of </w:t>
    </w:r>
    <w:r w:rsidRPr="007E12F9">
      <w:rPr>
        <w:rStyle w:val="PageNumber"/>
      </w:rPr>
      <w:fldChar w:fldCharType="begin"/>
    </w:r>
    <w:r w:rsidRPr="007E12F9">
      <w:rPr>
        <w:rStyle w:val="PageNumber"/>
      </w:rPr>
      <w:instrText xml:space="preserve"> NUMPAGES </w:instrText>
    </w:r>
    <w:r w:rsidRPr="007E12F9">
      <w:rPr>
        <w:rStyle w:val="PageNumber"/>
      </w:rPr>
      <w:fldChar w:fldCharType="separate"/>
    </w:r>
    <w:r w:rsidR="00C44FB0">
      <w:rPr>
        <w:rStyle w:val="PageNumber"/>
        <w:noProof/>
      </w:rPr>
      <w:t>14</w:t>
    </w:r>
    <w:r w:rsidRPr="007E12F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6173" w14:textId="77777777" w:rsidR="001B4F4F" w:rsidRPr="007E12F9" w:rsidRDefault="001B4F4F" w:rsidP="00835D6F">
      <w:r w:rsidRPr="007E12F9">
        <w:separator/>
      </w:r>
    </w:p>
  </w:footnote>
  <w:footnote w:type="continuationSeparator" w:id="0">
    <w:p w14:paraId="28B7A34F" w14:textId="77777777" w:rsidR="001B4F4F" w:rsidRPr="007E12F9" w:rsidRDefault="001B4F4F" w:rsidP="00835D6F">
      <w:r w:rsidRPr="007E12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8365" w14:textId="02DFE7BD" w:rsidR="001B4F4F" w:rsidRPr="007E12F9" w:rsidRDefault="001B4F4F" w:rsidP="00ED1199">
    <w:pPr>
      <w:pStyle w:val="Header"/>
      <w:pBdr>
        <w:bottom w:val="single" w:sz="12" w:space="4" w:color="C0C0C0"/>
      </w:pBdr>
      <w:ind w:right="1"/>
      <w:jc w:val="right"/>
    </w:pPr>
    <w:r w:rsidRPr="007E12F9">
      <w:rPr>
        <w:noProof/>
        <w:lang w:eastAsia="en-GB"/>
      </w:rPr>
      <w:drawing>
        <wp:anchor distT="0" distB="0" distL="114300" distR="114300" simplePos="0" relativeHeight="251652608" behindDoc="0" locked="0" layoutInCell="1" allowOverlap="0" wp14:anchorId="77AE1614" wp14:editId="6C91E9E9">
          <wp:simplePos x="0" y="0"/>
          <wp:positionH relativeFrom="margin">
            <wp:posOffset>28575</wp:posOffset>
          </wp:positionH>
          <wp:positionV relativeFrom="margin">
            <wp:posOffset>-799465</wp:posOffset>
          </wp:positionV>
          <wp:extent cx="1943280" cy="571680"/>
          <wp:effectExtent l="0" t="0" r="0" b="0"/>
          <wp:wrapNone/>
          <wp:docPr id="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GS1 DocName&quot;  \* MERGEFORMAT ">
      <w:r>
        <w:t>Global Standards Management Process (GSMP)</w:t>
      </w:r>
    </w:fldSimple>
    <w:r>
      <w:t xml:space="preserve"> Q1 2018 Management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327A" w14:textId="77777777" w:rsidR="001B4F4F" w:rsidRPr="007E12F9" w:rsidRDefault="001B4F4F" w:rsidP="00C20A88">
    <w:pPr>
      <w:pStyle w:val="Header"/>
    </w:pPr>
    <w:r w:rsidRPr="007E12F9">
      <w:rPr>
        <w:noProof/>
        <w:lang w:eastAsia="en-GB"/>
      </w:rPr>
      <w:drawing>
        <wp:anchor distT="0" distB="0" distL="114300" distR="114300" simplePos="0" relativeHeight="251664896" behindDoc="0" locked="1" layoutInCell="1" allowOverlap="1" wp14:anchorId="34C78F19" wp14:editId="66C98ADF">
          <wp:simplePos x="0" y="0"/>
          <wp:positionH relativeFrom="page">
            <wp:posOffset>658495</wp:posOffset>
          </wp:positionH>
          <wp:positionV relativeFrom="page">
            <wp:posOffset>7199630</wp:posOffset>
          </wp:positionV>
          <wp:extent cx="6372000" cy="1710000"/>
          <wp:effectExtent l="0" t="0" r="0" b="5080"/>
          <wp:wrapNone/>
          <wp:docPr id="6" name="GS1 Cover Page Imag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2000" cy="1710000"/>
                  </a:xfrm>
                  <a:prstGeom prst="rect">
                    <a:avLst/>
                  </a:prstGeom>
                </pic:spPr>
              </pic:pic>
            </a:graphicData>
          </a:graphic>
          <wp14:sizeRelH relativeFrom="margin">
            <wp14:pctWidth>0</wp14:pctWidth>
          </wp14:sizeRelH>
          <wp14:sizeRelV relativeFrom="margin">
            <wp14:pctHeight>0</wp14:pctHeight>
          </wp14:sizeRelV>
        </wp:anchor>
      </w:drawing>
    </w:r>
    <w:r w:rsidRPr="007E12F9">
      <w:rPr>
        <w:noProof/>
        <w:lang w:eastAsia="en-GB"/>
      </w:rPr>
      <w:drawing>
        <wp:anchor distT="0" distB="0" distL="114300" distR="114300" simplePos="0" relativeHeight="251661824" behindDoc="0" locked="0" layoutInCell="1" allowOverlap="1" wp14:anchorId="5CE17037" wp14:editId="4F9ADAB3">
          <wp:simplePos x="0" y="0"/>
          <wp:positionH relativeFrom="page">
            <wp:posOffset>5047615</wp:posOffset>
          </wp:positionH>
          <wp:positionV relativeFrom="page">
            <wp:posOffset>1692275</wp:posOffset>
          </wp:positionV>
          <wp:extent cx="1988280" cy="108720"/>
          <wp:effectExtent l="0" t="0" r="0" b="5715"/>
          <wp:wrapSquare wrapText="bothSides"/>
          <wp:docPr id="8"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2">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7E12F9">
      <w:rPr>
        <w:noProof/>
        <w:lang w:eastAsia="en-GB"/>
      </w:rPr>
      <mc:AlternateContent>
        <mc:Choice Requires="wps">
          <w:drawing>
            <wp:anchor distT="0" distB="0" distL="114300" distR="114300" simplePos="0" relativeHeight="251658752" behindDoc="0" locked="0" layoutInCell="1" allowOverlap="1" wp14:anchorId="02C4F460" wp14:editId="58DFB734">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6B2AC" id="GS1 Cover Page Bar" o:spid="_x0000_s1026" style="position:absolute;margin-left:0;margin-top:561.35pt;width:501.8pt;height:5.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r w:rsidRPr="007E12F9">
      <w:rPr>
        <w:noProof/>
        <w:lang w:eastAsia="en-GB"/>
      </w:rPr>
      <w:drawing>
        <wp:anchor distT="0" distB="0" distL="114300" distR="114300" simplePos="0" relativeHeight="251655680" behindDoc="0" locked="0" layoutInCell="1" allowOverlap="1" wp14:anchorId="198425CE" wp14:editId="7DAB0721">
          <wp:simplePos x="0" y="0"/>
          <wp:positionH relativeFrom="margin">
            <wp:posOffset>-20320</wp:posOffset>
          </wp:positionH>
          <wp:positionV relativeFrom="margin">
            <wp:posOffset>185440</wp:posOffset>
          </wp:positionV>
          <wp:extent cx="2878455" cy="846414"/>
          <wp:effectExtent l="0" t="0" r="0" b="0"/>
          <wp:wrapNone/>
          <wp:docPr id="9"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F2CF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2E747F"/>
    <w:multiLevelType w:val="hybridMultilevel"/>
    <w:tmpl w:val="C6FC40BC"/>
    <w:lvl w:ilvl="0" w:tplc="BA08643A">
      <w:start w:val="1"/>
      <w:numFmt w:val="decimal"/>
      <w:pStyle w:val="listnumbered"/>
      <w:lvlText w:val="%1."/>
      <w:lvlJc w:val="left"/>
      <w:pPr>
        <w:ind w:left="630" w:hanging="360"/>
      </w:pPr>
      <w:rPr>
        <w:rFonts w:hint="default"/>
      </w:rPr>
    </w:lvl>
    <w:lvl w:ilvl="1" w:tplc="D9566944">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80823"/>
    <w:multiLevelType w:val="hybridMultilevel"/>
    <w:tmpl w:val="035E6D56"/>
    <w:lvl w:ilvl="0" w:tplc="604CC88E">
      <w:start w:val="1"/>
      <w:numFmt w:val="bullet"/>
      <w:lvlText w:val=""/>
      <w:lvlJc w:val="left"/>
      <w:pPr>
        <w:ind w:left="360" w:hanging="360"/>
      </w:pPr>
      <w:rPr>
        <w:rFonts w:ascii="Symbol" w:hAnsi="Symbol" w:hint="default"/>
        <w:color w:val="F26334"/>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32367"/>
    <w:multiLevelType w:val="hybridMultilevel"/>
    <w:tmpl w:val="BBE0FB5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2"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C8975B9"/>
    <w:multiLevelType w:val="multilevel"/>
    <w:tmpl w:val="F3024B46"/>
    <w:lvl w:ilvl="0">
      <w:start w:val="1"/>
      <w:numFmt w:val="upperLetter"/>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TableofAuthorities"/>
      <w:lvlText w:val="%1.%2.%3."/>
      <w:lvlJc w:val="left"/>
      <w:pPr>
        <w:tabs>
          <w:tab w:val="num" w:pos="1800"/>
        </w:tabs>
        <w:ind w:left="1440" w:hanging="1440"/>
      </w:pPr>
      <w:rPr>
        <w:rFonts w:hint="default"/>
      </w:rPr>
    </w:lvl>
    <w:lvl w:ilvl="3">
      <w:start w:val="1"/>
      <w:numFmt w:val="decimal"/>
      <w:lvlText w:val="%1.%2%3.%4"/>
      <w:lvlJc w:val="left"/>
      <w:pPr>
        <w:tabs>
          <w:tab w:val="num" w:pos="1800"/>
        </w:tabs>
        <w:ind w:left="1440" w:hanging="1440"/>
      </w:pPr>
      <w:rPr>
        <w:rFonts w:hint="default"/>
      </w:rPr>
    </w:lvl>
    <w:lvl w:ilvl="4">
      <w:start w:val="1"/>
      <w:numFmt w:val="decimal"/>
      <w:lvlText w:val="%1.%2%3.%4.%5"/>
      <w:lvlJc w:val="left"/>
      <w:pPr>
        <w:tabs>
          <w:tab w:val="num" w:pos="2880"/>
        </w:tabs>
        <w:ind w:left="2160" w:hanging="1440"/>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6"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7"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18" w15:restartNumberingAfterBreak="0">
    <w:nsid w:val="7AC05A86"/>
    <w:multiLevelType w:val="hybridMultilevel"/>
    <w:tmpl w:val="0E6A4424"/>
    <w:lvl w:ilvl="0" w:tplc="1CC2AF2C">
      <w:numFmt w:val="bullet"/>
      <w:lvlText w:val="•"/>
      <w:lvlJc w:val="left"/>
      <w:pPr>
        <w:ind w:left="2018" w:hanging="720"/>
      </w:pPr>
      <w:rPr>
        <w:rFonts w:ascii="Verdana" w:eastAsiaTheme="minorHAnsi" w:hAnsi="Verdana" w:cstheme="minorBid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num w:numId="1">
    <w:abstractNumId w:val="17"/>
  </w:num>
  <w:num w:numId="2">
    <w:abstractNumId w:val="1"/>
  </w:num>
  <w:num w:numId="3">
    <w:abstractNumId w:val="2"/>
  </w:num>
  <w:num w:numId="4">
    <w:abstractNumId w:val="5"/>
  </w:num>
  <w:num w:numId="5">
    <w:abstractNumId w:val="14"/>
  </w:num>
  <w:num w:numId="6">
    <w:abstractNumId w:val="12"/>
  </w:num>
  <w:num w:numId="7">
    <w:abstractNumId w:val="9"/>
  </w:num>
  <w:num w:numId="8">
    <w:abstractNumId w:val="7"/>
  </w:num>
  <w:num w:numId="9">
    <w:abstractNumId w:val="0"/>
  </w:num>
  <w:num w:numId="10">
    <w:abstractNumId w:val="8"/>
  </w:num>
  <w:num w:numId="11">
    <w:abstractNumId w:val="13"/>
  </w:num>
  <w:num w:numId="12">
    <w:abstractNumId w:val="16"/>
  </w:num>
  <w:num w:numId="13">
    <w:abstractNumId w:val="15"/>
  </w:num>
  <w:num w:numId="14">
    <w:abstractNumId w:val="4"/>
  </w:num>
  <w:num w:numId="15">
    <w:abstractNumId w:val="3"/>
  </w:num>
  <w:num w:numId="16">
    <w:abstractNumId w:val="10"/>
  </w:num>
  <w:num w:numId="17">
    <w:abstractNumId w:val="6"/>
  </w:num>
  <w:num w:numId="18">
    <w:abstractNumId w:val="18"/>
  </w:num>
  <w:num w:numId="19">
    <w:abstractNumId w:val="16"/>
  </w:num>
  <w:num w:numId="20">
    <w:abstractNumId w:val="16"/>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9"/>
    <w:rsid w:val="00000F46"/>
    <w:rsid w:val="000024A8"/>
    <w:rsid w:val="00002C28"/>
    <w:rsid w:val="00003624"/>
    <w:rsid w:val="00003BC4"/>
    <w:rsid w:val="00003DCA"/>
    <w:rsid w:val="00004618"/>
    <w:rsid w:val="00004C6A"/>
    <w:rsid w:val="00006302"/>
    <w:rsid w:val="00010AC8"/>
    <w:rsid w:val="0001120F"/>
    <w:rsid w:val="000114D0"/>
    <w:rsid w:val="000135FF"/>
    <w:rsid w:val="00015144"/>
    <w:rsid w:val="000176F6"/>
    <w:rsid w:val="00020180"/>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4A21"/>
    <w:rsid w:val="00035C4B"/>
    <w:rsid w:val="000367EB"/>
    <w:rsid w:val="00037C96"/>
    <w:rsid w:val="00037D2A"/>
    <w:rsid w:val="000404CF"/>
    <w:rsid w:val="000422FD"/>
    <w:rsid w:val="00042962"/>
    <w:rsid w:val="00042CC9"/>
    <w:rsid w:val="00043571"/>
    <w:rsid w:val="0004488D"/>
    <w:rsid w:val="000464AA"/>
    <w:rsid w:val="00050710"/>
    <w:rsid w:val="000508CD"/>
    <w:rsid w:val="00050B17"/>
    <w:rsid w:val="00052DFA"/>
    <w:rsid w:val="000542CE"/>
    <w:rsid w:val="0005464D"/>
    <w:rsid w:val="00054792"/>
    <w:rsid w:val="00055E8C"/>
    <w:rsid w:val="00055F22"/>
    <w:rsid w:val="0005692E"/>
    <w:rsid w:val="00061749"/>
    <w:rsid w:val="000627E2"/>
    <w:rsid w:val="000632C5"/>
    <w:rsid w:val="000638F5"/>
    <w:rsid w:val="00063B6B"/>
    <w:rsid w:val="000640DB"/>
    <w:rsid w:val="00065668"/>
    <w:rsid w:val="00067906"/>
    <w:rsid w:val="00067C7C"/>
    <w:rsid w:val="00070DE9"/>
    <w:rsid w:val="00072003"/>
    <w:rsid w:val="000721CE"/>
    <w:rsid w:val="00072C77"/>
    <w:rsid w:val="00074797"/>
    <w:rsid w:val="00074FEB"/>
    <w:rsid w:val="00075A26"/>
    <w:rsid w:val="00075AE3"/>
    <w:rsid w:val="00075B5C"/>
    <w:rsid w:val="00075D7F"/>
    <w:rsid w:val="00076C48"/>
    <w:rsid w:val="00076FDC"/>
    <w:rsid w:val="0007740D"/>
    <w:rsid w:val="000775D1"/>
    <w:rsid w:val="000778F1"/>
    <w:rsid w:val="00077EC9"/>
    <w:rsid w:val="0008152A"/>
    <w:rsid w:val="0008197F"/>
    <w:rsid w:val="00081AE2"/>
    <w:rsid w:val="00082AF3"/>
    <w:rsid w:val="000834A0"/>
    <w:rsid w:val="000877D3"/>
    <w:rsid w:val="00087904"/>
    <w:rsid w:val="00087BEE"/>
    <w:rsid w:val="00090970"/>
    <w:rsid w:val="0009165D"/>
    <w:rsid w:val="00092E0A"/>
    <w:rsid w:val="00093200"/>
    <w:rsid w:val="0009419D"/>
    <w:rsid w:val="0009447C"/>
    <w:rsid w:val="000947FA"/>
    <w:rsid w:val="0009627E"/>
    <w:rsid w:val="000966BA"/>
    <w:rsid w:val="0009713F"/>
    <w:rsid w:val="00097CEA"/>
    <w:rsid w:val="00097F39"/>
    <w:rsid w:val="000A18B2"/>
    <w:rsid w:val="000A18D9"/>
    <w:rsid w:val="000A3A7F"/>
    <w:rsid w:val="000A3D2C"/>
    <w:rsid w:val="000A444B"/>
    <w:rsid w:val="000A552C"/>
    <w:rsid w:val="000A7202"/>
    <w:rsid w:val="000A73FF"/>
    <w:rsid w:val="000A77E0"/>
    <w:rsid w:val="000B083E"/>
    <w:rsid w:val="000B087D"/>
    <w:rsid w:val="000B0B30"/>
    <w:rsid w:val="000B1773"/>
    <w:rsid w:val="000B1BF1"/>
    <w:rsid w:val="000B311C"/>
    <w:rsid w:val="000B3704"/>
    <w:rsid w:val="000B4EF0"/>
    <w:rsid w:val="000B6D43"/>
    <w:rsid w:val="000B7AD5"/>
    <w:rsid w:val="000C0224"/>
    <w:rsid w:val="000C1D01"/>
    <w:rsid w:val="000C23B8"/>
    <w:rsid w:val="000C47EB"/>
    <w:rsid w:val="000C6050"/>
    <w:rsid w:val="000C7673"/>
    <w:rsid w:val="000D0E60"/>
    <w:rsid w:val="000D12CF"/>
    <w:rsid w:val="000D1E1E"/>
    <w:rsid w:val="000D2BED"/>
    <w:rsid w:val="000D5013"/>
    <w:rsid w:val="000D5529"/>
    <w:rsid w:val="000D5CDD"/>
    <w:rsid w:val="000D74A2"/>
    <w:rsid w:val="000D7B22"/>
    <w:rsid w:val="000E05C5"/>
    <w:rsid w:val="000E0766"/>
    <w:rsid w:val="000E0BA0"/>
    <w:rsid w:val="000E0D56"/>
    <w:rsid w:val="000E2796"/>
    <w:rsid w:val="000E2F4C"/>
    <w:rsid w:val="000E411B"/>
    <w:rsid w:val="000E505D"/>
    <w:rsid w:val="000E54DF"/>
    <w:rsid w:val="000E5C3B"/>
    <w:rsid w:val="000E62BF"/>
    <w:rsid w:val="000E6519"/>
    <w:rsid w:val="000F289A"/>
    <w:rsid w:val="000F2946"/>
    <w:rsid w:val="000F36FE"/>
    <w:rsid w:val="000F3D4D"/>
    <w:rsid w:val="000F6D2E"/>
    <w:rsid w:val="000F7D58"/>
    <w:rsid w:val="0010088D"/>
    <w:rsid w:val="0010465C"/>
    <w:rsid w:val="0010511C"/>
    <w:rsid w:val="001052D1"/>
    <w:rsid w:val="001056B2"/>
    <w:rsid w:val="00106369"/>
    <w:rsid w:val="00106D0E"/>
    <w:rsid w:val="00106FD2"/>
    <w:rsid w:val="00112D96"/>
    <w:rsid w:val="00113742"/>
    <w:rsid w:val="0011374F"/>
    <w:rsid w:val="001147FE"/>
    <w:rsid w:val="00116181"/>
    <w:rsid w:val="00120012"/>
    <w:rsid w:val="001207CC"/>
    <w:rsid w:val="00120CFA"/>
    <w:rsid w:val="00121E80"/>
    <w:rsid w:val="001226C6"/>
    <w:rsid w:val="00123D59"/>
    <w:rsid w:val="00125869"/>
    <w:rsid w:val="001271B9"/>
    <w:rsid w:val="00130464"/>
    <w:rsid w:val="001308E0"/>
    <w:rsid w:val="00130998"/>
    <w:rsid w:val="00130D50"/>
    <w:rsid w:val="001322C1"/>
    <w:rsid w:val="00133A78"/>
    <w:rsid w:val="00133B69"/>
    <w:rsid w:val="0013430D"/>
    <w:rsid w:val="00135AE1"/>
    <w:rsid w:val="00135EB8"/>
    <w:rsid w:val="00136316"/>
    <w:rsid w:val="00136774"/>
    <w:rsid w:val="001368CD"/>
    <w:rsid w:val="001427EA"/>
    <w:rsid w:val="00142A0B"/>
    <w:rsid w:val="00143808"/>
    <w:rsid w:val="00145C70"/>
    <w:rsid w:val="00147B4C"/>
    <w:rsid w:val="00150D10"/>
    <w:rsid w:val="001512C4"/>
    <w:rsid w:val="001516D7"/>
    <w:rsid w:val="00153D13"/>
    <w:rsid w:val="00155EC1"/>
    <w:rsid w:val="00156EF7"/>
    <w:rsid w:val="0016063C"/>
    <w:rsid w:val="00160BEB"/>
    <w:rsid w:val="00161944"/>
    <w:rsid w:val="00162CC6"/>
    <w:rsid w:val="00163284"/>
    <w:rsid w:val="00164573"/>
    <w:rsid w:val="00170163"/>
    <w:rsid w:val="001702F5"/>
    <w:rsid w:val="00170483"/>
    <w:rsid w:val="00170BAE"/>
    <w:rsid w:val="00173EB4"/>
    <w:rsid w:val="0017594D"/>
    <w:rsid w:val="001759E8"/>
    <w:rsid w:val="00177515"/>
    <w:rsid w:val="0017783E"/>
    <w:rsid w:val="00177D9A"/>
    <w:rsid w:val="00180701"/>
    <w:rsid w:val="0018108D"/>
    <w:rsid w:val="0018275E"/>
    <w:rsid w:val="00182BDD"/>
    <w:rsid w:val="00182C72"/>
    <w:rsid w:val="001856E8"/>
    <w:rsid w:val="00185BC6"/>
    <w:rsid w:val="0018660D"/>
    <w:rsid w:val="001914D1"/>
    <w:rsid w:val="0019356A"/>
    <w:rsid w:val="001955F7"/>
    <w:rsid w:val="001965D8"/>
    <w:rsid w:val="00197EE7"/>
    <w:rsid w:val="001A04F9"/>
    <w:rsid w:val="001A09B6"/>
    <w:rsid w:val="001A1F8E"/>
    <w:rsid w:val="001A2AC6"/>
    <w:rsid w:val="001A2D68"/>
    <w:rsid w:val="001A3A54"/>
    <w:rsid w:val="001A3E97"/>
    <w:rsid w:val="001A7190"/>
    <w:rsid w:val="001A74A2"/>
    <w:rsid w:val="001A7D5E"/>
    <w:rsid w:val="001B0232"/>
    <w:rsid w:val="001B1465"/>
    <w:rsid w:val="001B1D22"/>
    <w:rsid w:val="001B30D4"/>
    <w:rsid w:val="001B3411"/>
    <w:rsid w:val="001B398D"/>
    <w:rsid w:val="001B3BB8"/>
    <w:rsid w:val="001B3BFC"/>
    <w:rsid w:val="001B4866"/>
    <w:rsid w:val="001B4F4F"/>
    <w:rsid w:val="001B5BE7"/>
    <w:rsid w:val="001B5F2A"/>
    <w:rsid w:val="001C0807"/>
    <w:rsid w:val="001C0C78"/>
    <w:rsid w:val="001C4B75"/>
    <w:rsid w:val="001C5D68"/>
    <w:rsid w:val="001C5FC4"/>
    <w:rsid w:val="001C65B1"/>
    <w:rsid w:val="001C6BF6"/>
    <w:rsid w:val="001D0E38"/>
    <w:rsid w:val="001D1BE5"/>
    <w:rsid w:val="001D2DCC"/>
    <w:rsid w:val="001D3432"/>
    <w:rsid w:val="001D49A9"/>
    <w:rsid w:val="001D5F26"/>
    <w:rsid w:val="001D76DB"/>
    <w:rsid w:val="001E054B"/>
    <w:rsid w:val="001E0B58"/>
    <w:rsid w:val="001E1870"/>
    <w:rsid w:val="001E1D7F"/>
    <w:rsid w:val="001E2493"/>
    <w:rsid w:val="001E41A3"/>
    <w:rsid w:val="001E4C35"/>
    <w:rsid w:val="001E6089"/>
    <w:rsid w:val="001F0016"/>
    <w:rsid w:val="001F1A29"/>
    <w:rsid w:val="001F1B84"/>
    <w:rsid w:val="001F3694"/>
    <w:rsid w:val="00200065"/>
    <w:rsid w:val="00200317"/>
    <w:rsid w:val="00202371"/>
    <w:rsid w:val="00203D71"/>
    <w:rsid w:val="00204B93"/>
    <w:rsid w:val="00204CC7"/>
    <w:rsid w:val="00206E4C"/>
    <w:rsid w:val="0020762D"/>
    <w:rsid w:val="00210E91"/>
    <w:rsid w:val="00210FB8"/>
    <w:rsid w:val="00211A3A"/>
    <w:rsid w:val="00211D97"/>
    <w:rsid w:val="00211EFF"/>
    <w:rsid w:val="00212651"/>
    <w:rsid w:val="0021418C"/>
    <w:rsid w:val="00215116"/>
    <w:rsid w:val="0021520E"/>
    <w:rsid w:val="0021547D"/>
    <w:rsid w:val="0021556B"/>
    <w:rsid w:val="002158A8"/>
    <w:rsid w:val="00217BCE"/>
    <w:rsid w:val="00220219"/>
    <w:rsid w:val="002202D2"/>
    <w:rsid w:val="0022035F"/>
    <w:rsid w:val="002204F2"/>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1E8C"/>
    <w:rsid w:val="00242E25"/>
    <w:rsid w:val="0024491E"/>
    <w:rsid w:val="0024567D"/>
    <w:rsid w:val="0024574E"/>
    <w:rsid w:val="00245DDF"/>
    <w:rsid w:val="00246FCE"/>
    <w:rsid w:val="0024721C"/>
    <w:rsid w:val="00247E20"/>
    <w:rsid w:val="0025174B"/>
    <w:rsid w:val="002534E4"/>
    <w:rsid w:val="00254CE0"/>
    <w:rsid w:val="0025750E"/>
    <w:rsid w:val="00257F14"/>
    <w:rsid w:val="00260778"/>
    <w:rsid w:val="00260B57"/>
    <w:rsid w:val="00260F78"/>
    <w:rsid w:val="0026108B"/>
    <w:rsid w:val="00261830"/>
    <w:rsid w:val="0026473C"/>
    <w:rsid w:val="0026514A"/>
    <w:rsid w:val="00265368"/>
    <w:rsid w:val="002676EA"/>
    <w:rsid w:val="00271E43"/>
    <w:rsid w:val="00271F48"/>
    <w:rsid w:val="00272A9C"/>
    <w:rsid w:val="00275DB1"/>
    <w:rsid w:val="002766AA"/>
    <w:rsid w:val="00276792"/>
    <w:rsid w:val="00277501"/>
    <w:rsid w:val="00281ADA"/>
    <w:rsid w:val="0028261B"/>
    <w:rsid w:val="0028269A"/>
    <w:rsid w:val="0028283C"/>
    <w:rsid w:val="00282A46"/>
    <w:rsid w:val="00282AE3"/>
    <w:rsid w:val="00282E02"/>
    <w:rsid w:val="002855E1"/>
    <w:rsid w:val="0028563E"/>
    <w:rsid w:val="002856ED"/>
    <w:rsid w:val="00286DDE"/>
    <w:rsid w:val="002871FC"/>
    <w:rsid w:val="00287ACB"/>
    <w:rsid w:val="00291C5E"/>
    <w:rsid w:val="00295AE7"/>
    <w:rsid w:val="00296321"/>
    <w:rsid w:val="00296530"/>
    <w:rsid w:val="002967F1"/>
    <w:rsid w:val="0029686B"/>
    <w:rsid w:val="00296A53"/>
    <w:rsid w:val="00296B44"/>
    <w:rsid w:val="0029753B"/>
    <w:rsid w:val="0029757C"/>
    <w:rsid w:val="0029774A"/>
    <w:rsid w:val="002A14BF"/>
    <w:rsid w:val="002A18C3"/>
    <w:rsid w:val="002A20CE"/>
    <w:rsid w:val="002A3225"/>
    <w:rsid w:val="002A3648"/>
    <w:rsid w:val="002A366B"/>
    <w:rsid w:val="002A55C0"/>
    <w:rsid w:val="002A57CE"/>
    <w:rsid w:val="002A6BB1"/>
    <w:rsid w:val="002A6EC6"/>
    <w:rsid w:val="002A73DA"/>
    <w:rsid w:val="002A746A"/>
    <w:rsid w:val="002B28B6"/>
    <w:rsid w:val="002B3F2E"/>
    <w:rsid w:val="002B5537"/>
    <w:rsid w:val="002B5D48"/>
    <w:rsid w:val="002C16E0"/>
    <w:rsid w:val="002C198B"/>
    <w:rsid w:val="002C21E9"/>
    <w:rsid w:val="002C2798"/>
    <w:rsid w:val="002C292A"/>
    <w:rsid w:val="002C2DA5"/>
    <w:rsid w:val="002C345E"/>
    <w:rsid w:val="002C365F"/>
    <w:rsid w:val="002C3790"/>
    <w:rsid w:val="002C387B"/>
    <w:rsid w:val="002C3A8D"/>
    <w:rsid w:val="002C4396"/>
    <w:rsid w:val="002C6B33"/>
    <w:rsid w:val="002C6C13"/>
    <w:rsid w:val="002C6D53"/>
    <w:rsid w:val="002D0A44"/>
    <w:rsid w:val="002D1706"/>
    <w:rsid w:val="002D1BCF"/>
    <w:rsid w:val="002D2877"/>
    <w:rsid w:val="002D2F50"/>
    <w:rsid w:val="002D420B"/>
    <w:rsid w:val="002D45EE"/>
    <w:rsid w:val="002D5A57"/>
    <w:rsid w:val="002D65D6"/>
    <w:rsid w:val="002D7E41"/>
    <w:rsid w:val="002E0F92"/>
    <w:rsid w:val="002E3BC0"/>
    <w:rsid w:val="002E3E6D"/>
    <w:rsid w:val="002E422C"/>
    <w:rsid w:val="002E4C0F"/>
    <w:rsid w:val="002E4F0E"/>
    <w:rsid w:val="002E57DF"/>
    <w:rsid w:val="002E58D3"/>
    <w:rsid w:val="002E6EAA"/>
    <w:rsid w:val="002E754A"/>
    <w:rsid w:val="002E7AA6"/>
    <w:rsid w:val="002E7E0F"/>
    <w:rsid w:val="002E7FDF"/>
    <w:rsid w:val="002F0739"/>
    <w:rsid w:val="002F195B"/>
    <w:rsid w:val="002F19BA"/>
    <w:rsid w:val="002F252E"/>
    <w:rsid w:val="002F35E2"/>
    <w:rsid w:val="002F519A"/>
    <w:rsid w:val="002F53FD"/>
    <w:rsid w:val="002F5F8B"/>
    <w:rsid w:val="002F6064"/>
    <w:rsid w:val="002F6811"/>
    <w:rsid w:val="002F7C29"/>
    <w:rsid w:val="003013B1"/>
    <w:rsid w:val="0030157F"/>
    <w:rsid w:val="003032AE"/>
    <w:rsid w:val="00305399"/>
    <w:rsid w:val="0030677B"/>
    <w:rsid w:val="00307852"/>
    <w:rsid w:val="00310285"/>
    <w:rsid w:val="003107FA"/>
    <w:rsid w:val="003109F3"/>
    <w:rsid w:val="0031347A"/>
    <w:rsid w:val="00313D19"/>
    <w:rsid w:val="0031446A"/>
    <w:rsid w:val="00314C38"/>
    <w:rsid w:val="003158F5"/>
    <w:rsid w:val="00315AB3"/>
    <w:rsid w:val="00322169"/>
    <w:rsid w:val="00322B83"/>
    <w:rsid w:val="00323923"/>
    <w:rsid w:val="00323C66"/>
    <w:rsid w:val="00323E2D"/>
    <w:rsid w:val="0032434F"/>
    <w:rsid w:val="00326566"/>
    <w:rsid w:val="0032659B"/>
    <w:rsid w:val="003273C8"/>
    <w:rsid w:val="00327E24"/>
    <w:rsid w:val="0033356A"/>
    <w:rsid w:val="00334314"/>
    <w:rsid w:val="00334E70"/>
    <w:rsid w:val="00335423"/>
    <w:rsid w:val="00335C27"/>
    <w:rsid w:val="00336ACA"/>
    <w:rsid w:val="003371CB"/>
    <w:rsid w:val="003378A4"/>
    <w:rsid w:val="00337E55"/>
    <w:rsid w:val="003405C2"/>
    <w:rsid w:val="00340741"/>
    <w:rsid w:val="00341326"/>
    <w:rsid w:val="00341BE2"/>
    <w:rsid w:val="00342509"/>
    <w:rsid w:val="0034272F"/>
    <w:rsid w:val="00342A0B"/>
    <w:rsid w:val="0034436A"/>
    <w:rsid w:val="003465A3"/>
    <w:rsid w:val="003475BE"/>
    <w:rsid w:val="003502D5"/>
    <w:rsid w:val="00351593"/>
    <w:rsid w:val="00353FBC"/>
    <w:rsid w:val="00354BD0"/>
    <w:rsid w:val="00355296"/>
    <w:rsid w:val="00355A53"/>
    <w:rsid w:val="003572C5"/>
    <w:rsid w:val="00357FEC"/>
    <w:rsid w:val="0036280E"/>
    <w:rsid w:val="00363D97"/>
    <w:rsid w:val="00364D55"/>
    <w:rsid w:val="00364D8E"/>
    <w:rsid w:val="00366CE1"/>
    <w:rsid w:val="00367B2B"/>
    <w:rsid w:val="00367B2D"/>
    <w:rsid w:val="00371BA4"/>
    <w:rsid w:val="00373F93"/>
    <w:rsid w:val="003754C8"/>
    <w:rsid w:val="00375C73"/>
    <w:rsid w:val="00377D4F"/>
    <w:rsid w:val="00380611"/>
    <w:rsid w:val="003834D8"/>
    <w:rsid w:val="003836E1"/>
    <w:rsid w:val="00384173"/>
    <w:rsid w:val="00384D5D"/>
    <w:rsid w:val="00385483"/>
    <w:rsid w:val="0038795B"/>
    <w:rsid w:val="003918E9"/>
    <w:rsid w:val="00392436"/>
    <w:rsid w:val="00394E9B"/>
    <w:rsid w:val="00396B76"/>
    <w:rsid w:val="00396DBB"/>
    <w:rsid w:val="00397BDA"/>
    <w:rsid w:val="003A0994"/>
    <w:rsid w:val="003A3E25"/>
    <w:rsid w:val="003A4B28"/>
    <w:rsid w:val="003A5482"/>
    <w:rsid w:val="003A5EBD"/>
    <w:rsid w:val="003A6887"/>
    <w:rsid w:val="003A7022"/>
    <w:rsid w:val="003A7587"/>
    <w:rsid w:val="003B0185"/>
    <w:rsid w:val="003B0FB4"/>
    <w:rsid w:val="003B3F9C"/>
    <w:rsid w:val="003B59CE"/>
    <w:rsid w:val="003B63E0"/>
    <w:rsid w:val="003B7807"/>
    <w:rsid w:val="003C037E"/>
    <w:rsid w:val="003C09C0"/>
    <w:rsid w:val="003C0FC2"/>
    <w:rsid w:val="003C3567"/>
    <w:rsid w:val="003C3F72"/>
    <w:rsid w:val="003C409A"/>
    <w:rsid w:val="003C49E9"/>
    <w:rsid w:val="003C5AE0"/>
    <w:rsid w:val="003C5FB9"/>
    <w:rsid w:val="003C6756"/>
    <w:rsid w:val="003C6F1E"/>
    <w:rsid w:val="003C780B"/>
    <w:rsid w:val="003C7BBC"/>
    <w:rsid w:val="003D0143"/>
    <w:rsid w:val="003D0A21"/>
    <w:rsid w:val="003D1548"/>
    <w:rsid w:val="003D1AA6"/>
    <w:rsid w:val="003D202B"/>
    <w:rsid w:val="003D2D63"/>
    <w:rsid w:val="003D310B"/>
    <w:rsid w:val="003D3853"/>
    <w:rsid w:val="003D39B1"/>
    <w:rsid w:val="003D3A9A"/>
    <w:rsid w:val="003D49D4"/>
    <w:rsid w:val="003D5858"/>
    <w:rsid w:val="003D75EF"/>
    <w:rsid w:val="003D7DF0"/>
    <w:rsid w:val="003E17FB"/>
    <w:rsid w:val="003E253D"/>
    <w:rsid w:val="003E281A"/>
    <w:rsid w:val="003E2D44"/>
    <w:rsid w:val="003E363B"/>
    <w:rsid w:val="003E388A"/>
    <w:rsid w:val="003F0CF4"/>
    <w:rsid w:val="003F4A94"/>
    <w:rsid w:val="003F50A7"/>
    <w:rsid w:val="003F520C"/>
    <w:rsid w:val="003F5838"/>
    <w:rsid w:val="003F6939"/>
    <w:rsid w:val="003F797C"/>
    <w:rsid w:val="00400C91"/>
    <w:rsid w:val="00400D9F"/>
    <w:rsid w:val="00401977"/>
    <w:rsid w:val="00401A62"/>
    <w:rsid w:val="00404694"/>
    <w:rsid w:val="004058F3"/>
    <w:rsid w:val="0040602C"/>
    <w:rsid w:val="00406CB1"/>
    <w:rsid w:val="00406CF8"/>
    <w:rsid w:val="00407848"/>
    <w:rsid w:val="00407A83"/>
    <w:rsid w:val="00413584"/>
    <w:rsid w:val="0041563A"/>
    <w:rsid w:val="00415931"/>
    <w:rsid w:val="00421A89"/>
    <w:rsid w:val="00423E33"/>
    <w:rsid w:val="00423F19"/>
    <w:rsid w:val="00424511"/>
    <w:rsid w:val="00424DCD"/>
    <w:rsid w:val="004253A6"/>
    <w:rsid w:val="004256A5"/>
    <w:rsid w:val="00427155"/>
    <w:rsid w:val="00427722"/>
    <w:rsid w:val="00430627"/>
    <w:rsid w:val="0043085C"/>
    <w:rsid w:val="0043134E"/>
    <w:rsid w:val="0043199F"/>
    <w:rsid w:val="00432738"/>
    <w:rsid w:val="00432D3E"/>
    <w:rsid w:val="0043396C"/>
    <w:rsid w:val="00433EED"/>
    <w:rsid w:val="00434974"/>
    <w:rsid w:val="00437340"/>
    <w:rsid w:val="00440996"/>
    <w:rsid w:val="00441529"/>
    <w:rsid w:val="00443489"/>
    <w:rsid w:val="00443CD1"/>
    <w:rsid w:val="00446127"/>
    <w:rsid w:val="00446848"/>
    <w:rsid w:val="00447DA1"/>
    <w:rsid w:val="00450192"/>
    <w:rsid w:val="0045246B"/>
    <w:rsid w:val="004539E1"/>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77F56"/>
    <w:rsid w:val="00480099"/>
    <w:rsid w:val="004812E5"/>
    <w:rsid w:val="00481C59"/>
    <w:rsid w:val="00482A61"/>
    <w:rsid w:val="00482F32"/>
    <w:rsid w:val="00484C63"/>
    <w:rsid w:val="00485110"/>
    <w:rsid w:val="00485D14"/>
    <w:rsid w:val="00485EA0"/>
    <w:rsid w:val="00487BBF"/>
    <w:rsid w:val="00490123"/>
    <w:rsid w:val="00490732"/>
    <w:rsid w:val="004908C2"/>
    <w:rsid w:val="004915E8"/>
    <w:rsid w:val="00491822"/>
    <w:rsid w:val="00491C58"/>
    <w:rsid w:val="00491F19"/>
    <w:rsid w:val="00492180"/>
    <w:rsid w:val="00492782"/>
    <w:rsid w:val="00493882"/>
    <w:rsid w:val="00494592"/>
    <w:rsid w:val="004945DF"/>
    <w:rsid w:val="00494786"/>
    <w:rsid w:val="00495C9F"/>
    <w:rsid w:val="004965B8"/>
    <w:rsid w:val="004978E7"/>
    <w:rsid w:val="004A151D"/>
    <w:rsid w:val="004A20C1"/>
    <w:rsid w:val="004A2847"/>
    <w:rsid w:val="004A2AC4"/>
    <w:rsid w:val="004A33AD"/>
    <w:rsid w:val="004A4C26"/>
    <w:rsid w:val="004A5165"/>
    <w:rsid w:val="004A711F"/>
    <w:rsid w:val="004A77E8"/>
    <w:rsid w:val="004A79EB"/>
    <w:rsid w:val="004A7BB2"/>
    <w:rsid w:val="004B0748"/>
    <w:rsid w:val="004B1DE3"/>
    <w:rsid w:val="004B2123"/>
    <w:rsid w:val="004B2B39"/>
    <w:rsid w:val="004B5A16"/>
    <w:rsid w:val="004C0A18"/>
    <w:rsid w:val="004C21F5"/>
    <w:rsid w:val="004C2437"/>
    <w:rsid w:val="004C3691"/>
    <w:rsid w:val="004C48F6"/>
    <w:rsid w:val="004C5164"/>
    <w:rsid w:val="004C57BC"/>
    <w:rsid w:val="004C6313"/>
    <w:rsid w:val="004C7002"/>
    <w:rsid w:val="004D1493"/>
    <w:rsid w:val="004D2DCA"/>
    <w:rsid w:val="004D34F7"/>
    <w:rsid w:val="004D456A"/>
    <w:rsid w:val="004D50CD"/>
    <w:rsid w:val="004D55F9"/>
    <w:rsid w:val="004D5606"/>
    <w:rsid w:val="004D67DF"/>
    <w:rsid w:val="004D75F3"/>
    <w:rsid w:val="004D7615"/>
    <w:rsid w:val="004D7A16"/>
    <w:rsid w:val="004E1818"/>
    <w:rsid w:val="004E2DA4"/>
    <w:rsid w:val="004E39F0"/>
    <w:rsid w:val="004E3EAB"/>
    <w:rsid w:val="004E5472"/>
    <w:rsid w:val="004E5D81"/>
    <w:rsid w:val="004E6DD8"/>
    <w:rsid w:val="004F37A5"/>
    <w:rsid w:val="004F3BC7"/>
    <w:rsid w:val="004F460A"/>
    <w:rsid w:val="004F4C51"/>
    <w:rsid w:val="004F507E"/>
    <w:rsid w:val="004F69F4"/>
    <w:rsid w:val="004F6B68"/>
    <w:rsid w:val="004F799E"/>
    <w:rsid w:val="004F7FC1"/>
    <w:rsid w:val="0050137A"/>
    <w:rsid w:val="00501DC7"/>
    <w:rsid w:val="00502525"/>
    <w:rsid w:val="005030B2"/>
    <w:rsid w:val="0050378A"/>
    <w:rsid w:val="00504071"/>
    <w:rsid w:val="00504275"/>
    <w:rsid w:val="00504B3F"/>
    <w:rsid w:val="00504D08"/>
    <w:rsid w:val="005060F0"/>
    <w:rsid w:val="0050668D"/>
    <w:rsid w:val="005067A5"/>
    <w:rsid w:val="00507F5F"/>
    <w:rsid w:val="00510524"/>
    <w:rsid w:val="00510BDC"/>
    <w:rsid w:val="00511747"/>
    <w:rsid w:val="00512DB0"/>
    <w:rsid w:val="0051346A"/>
    <w:rsid w:val="00513BE4"/>
    <w:rsid w:val="00513BE8"/>
    <w:rsid w:val="00513DD7"/>
    <w:rsid w:val="005173E9"/>
    <w:rsid w:val="0052016B"/>
    <w:rsid w:val="005214C9"/>
    <w:rsid w:val="00521EB0"/>
    <w:rsid w:val="00523098"/>
    <w:rsid w:val="005233BF"/>
    <w:rsid w:val="00523F78"/>
    <w:rsid w:val="00525D88"/>
    <w:rsid w:val="00527DF2"/>
    <w:rsid w:val="005342FF"/>
    <w:rsid w:val="0053451E"/>
    <w:rsid w:val="0053527C"/>
    <w:rsid w:val="00536F3E"/>
    <w:rsid w:val="0053748F"/>
    <w:rsid w:val="00537AFA"/>
    <w:rsid w:val="00540035"/>
    <w:rsid w:val="00540DE7"/>
    <w:rsid w:val="00541BE1"/>
    <w:rsid w:val="0054508A"/>
    <w:rsid w:val="0054571D"/>
    <w:rsid w:val="00545B07"/>
    <w:rsid w:val="005468CE"/>
    <w:rsid w:val="00546BDC"/>
    <w:rsid w:val="00547874"/>
    <w:rsid w:val="0055171C"/>
    <w:rsid w:val="00551C88"/>
    <w:rsid w:val="005520E6"/>
    <w:rsid w:val="00553E6D"/>
    <w:rsid w:val="005564CA"/>
    <w:rsid w:val="005579E1"/>
    <w:rsid w:val="0056044B"/>
    <w:rsid w:val="00560494"/>
    <w:rsid w:val="005607F4"/>
    <w:rsid w:val="005623EC"/>
    <w:rsid w:val="0056279F"/>
    <w:rsid w:val="005634DA"/>
    <w:rsid w:val="00563686"/>
    <w:rsid w:val="00563A13"/>
    <w:rsid w:val="00564856"/>
    <w:rsid w:val="0056555E"/>
    <w:rsid w:val="0056566F"/>
    <w:rsid w:val="00566B70"/>
    <w:rsid w:val="0057232B"/>
    <w:rsid w:val="0057385C"/>
    <w:rsid w:val="00573957"/>
    <w:rsid w:val="00576540"/>
    <w:rsid w:val="00576BBD"/>
    <w:rsid w:val="00577AB9"/>
    <w:rsid w:val="00577EAA"/>
    <w:rsid w:val="00581E87"/>
    <w:rsid w:val="00582A28"/>
    <w:rsid w:val="00585225"/>
    <w:rsid w:val="00585D2E"/>
    <w:rsid w:val="005862F5"/>
    <w:rsid w:val="005866AC"/>
    <w:rsid w:val="00587D63"/>
    <w:rsid w:val="005900F5"/>
    <w:rsid w:val="00590DA8"/>
    <w:rsid w:val="00590DD3"/>
    <w:rsid w:val="0059145F"/>
    <w:rsid w:val="00593354"/>
    <w:rsid w:val="00593359"/>
    <w:rsid w:val="00593593"/>
    <w:rsid w:val="00593A55"/>
    <w:rsid w:val="00593E8A"/>
    <w:rsid w:val="0059400C"/>
    <w:rsid w:val="00594DBA"/>
    <w:rsid w:val="00595E96"/>
    <w:rsid w:val="005A0EFD"/>
    <w:rsid w:val="005A3AF5"/>
    <w:rsid w:val="005A3D83"/>
    <w:rsid w:val="005A6A7A"/>
    <w:rsid w:val="005A7913"/>
    <w:rsid w:val="005B179C"/>
    <w:rsid w:val="005B3250"/>
    <w:rsid w:val="005B3286"/>
    <w:rsid w:val="005B7E6A"/>
    <w:rsid w:val="005C01B6"/>
    <w:rsid w:val="005C2A13"/>
    <w:rsid w:val="005C2CCA"/>
    <w:rsid w:val="005D182D"/>
    <w:rsid w:val="005D4096"/>
    <w:rsid w:val="005D5344"/>
    <w:rsid w:val="005D68D3"/>
    <w:rsid w:val="005D6BE4"/>
    <w:rsid w:val="005D7012"/>
    <w:rsid w:val="005E0AAC"/>
    <w:rsid w:val="005E18F6"/>
    <w:rsid w:val="005E379E"/>
    <w:rsid w:val="005E3876"/>
    <w:rsid w:val="005E3E63"/>
    <w:rsid w:val="005E5C96"/>
    <w:rsid w:val="005E6606"/>
    <w:rsid w:val="005F15C6"/>
    <w:rsid w:val="005F2DE0"/>
    <w:rsid w:val="005F2FD3"/>
    <w:rsid w:val="005F426F"/>
    <w:rsid w:val="005F4A7F"/>
    <w:rsid w:val="005F4AFF"/>
    <w:rsid w:val="00602199"/>
    <w:rsid w:val="006024A9"/>
    <w:rsid w:val="00602623"/>
    <w:rsid w:val="00603A71"/>
    <w:rsid w:val="00604665"/>
    <w:rsid w:val="00604C20"/>
    <w:rsid w:val="00605608"/>
    <w:rsid w:val="006100D0"/>
    <w:rsid w:val="00610502"/>
    <w:rsid w:val="0061082F"/>
    <w:rsid w:val="00611984"/>
    <w:rsid w:val="00611ABB"/>
    <w:rsid w:val="006129FF"/>
    <w:rsid w:val="0061317A"/>
    <w:rsid w:val="0061696F"/>
    <w:rsid w:val="006221EF"/>
    <w:rsid w:val="00622627"/>
    <w:rsid w:val="00622E27"/>
    <w:rsid w:val="00623144"/>
    <w:rsid w:val="006240FF"/>
    <w:rsid w:val="00624376"/>
    <w:rsid w:val="0062514B"/>
    <w:rsid w:val="0062539D"/>
    <w:rsid w:val="00625876"/>
    <w:rsid w:val="00625F54"/>
    <w:rsid w:val="006279F3"/>
    <w:rsid w:val="006310E1"/>
    <w:rsid w:val="00631535"/>
    <w:rsid w:val="00632F92"/>
    <w:rsid w:val="00636161"/>
    <w:rsid w:val="0064032D"/>
    <w:rsid w:val="006404E8"/>
    <w:rsid w:val="00640A84"/>
    <w:rsid w:val="00643BAE"/>
    <w:rsid w:val="00644F28"/>
    <w:rsid w:val="006456B6"/>
    <w:rsid w:val="00645F13"/>
    <w:rsid w:val="00647E84"/>
    <w:rsid w:val="00647EAE"/>
    <w:rsid w:val="00650947"/>
    <w:rsid w:val="00650EC3"/>
    <w:rsid w:val="00651615"/>
    <w:rsid w:val="00651EF8"/>
    <w:rsid w:val="00652F09"/>
    <w:rsid w:val="006535B4"/>
    <w:rsid w:val="0065405C"/>
    <w:rsid w:val="006546CB"/>
    <w:rsid w:val="00654906"/>
    <w:rsid w:val="00654E43"/>
    <w:rsid w:val="00654E5A"/>
    <w:rsid w:val="00655BEE"/>
    <w:rsid w:val="006602C6"/>
    <w:rsid w:val="00660CAF"/>
    <w:rsid w:val="00661CE8"/>
    <w:rsid w:val="00661F54"/>
    <w:rsid w:val="00663764"/>
    <w:rsid w:val="00663EF8"/>
    <w:rsid w:val="0066420B"/>
    <w:rsid w:val="00665E0A"/>
    <w:rsid w:val="00667265"/>
    <w:rsid w:val="0067068E"/>
    <w:rsid w:val="00671478"/>
    <w:rsid w:val="006717C1"/>
    <w:rsid w:val="00671D0D"/>
    <w:rsid w:val="00673BE3"/>
    <w:rsid w:val="00674984"/>
    <w:rsid w:val="00677020"/>
    <w:rsid w:val="00677C0C"/>
    <w:rsid w:val="0068071B"/>
    <w:rsid w:val="00680D38"/>
    <w:rsid w:val="0068101E"/>
    <w:rsid w:val="00681694"/>
    <w:rsid w:val="00681736"/>
    <w:rsid w:val="00683817"/>
    <w:rsid w:val="006845D6"/>
    <w:rsid w:val="0068483E"/>
    <w:rsid w:val="00685167"/>
    <w:rsid w:val="00685884"/>
    <w:rsid w:val="00685AA8"/>
    <w:rsid w:val="00686384"/>
    <w:rsid w:val="0069269D"/>
    <w:rsid w:val="00692E0C"/>
    <w:rsid w:val="00693B06"/>
    <w:rsid w:val="00693CCF"/>
    <w:rsid w:val="00693F46"/>
    <w:rsid w:val="00695299"/>
    <w:rsid w:val="0069607A"/>
    <w:rsid w:val="00696348"/>
    <w:rsid w:val="00696DD5"/>
    <w:rsid w:val="00697454"/>
    <w:rsid w:val="006A14CA"/>
    <w:rsid w:val="006A1948"/>
    <w:rsid w:val="006A1F24"/>
    <w:rsid w:val="006A2855"/>
    <w:rsid w:val="006A5964"/>
    <w:rsid w:val="006A6634"/>
    <w:rsid w:val="006A68D8"/>
    <w:rsid w:val="006A6E49"/>
    <w:rsid w:val="006A7943"/>
    <w:rsid w:val="006B1942"/>
    <w:rsid w:val="006B198B"/>
    <w:rsid w:val="006B3334"/>
    <w:rsid w:val="006B41DB"/>
    <w:rsid w:val="006B57C9"/>
    <w:rsid w:val="006B5C88"/>
    <w:rsid w:val="006B6C78"/>
    <w:rsid w:val="006B6D06"/>
    <w:rsid w:val="006B6FCB"/>
    <w:rsid w:val="006B7E76"/>
    <w:rsid w:val="006C1364"/>
    <w:rsid w:val="006C136D"/>
    <w:rsid w:val="006C18E4"/>
    <w:rsid w:val="006C287E"/>
    <w:rsid w:val="006C2E2D"/>
    <w:rsid w:val="006C2F4B"/>
    <w:rsid w:val="006C3897"/>
    <w:rsid w:val="006C47BF"/>
    <w:rsid w:val="006C47EF"/>
    <w:rsid w:val="006C499F"/>
    <w:rsid w:val="006C5756"/>
    <w:rsid w:val="006C6813"/>
    <w:rsid w:val="006C6B0B"/>
    <w:rsid w:val="006D12F9"/>
    <w:rsid w:val="006D14C3"/>
    <w:rsid w:val="006D1934"/>
    <w:rsid w:val="006D3DCC"/>
    <w:rsid w:val="006D43CA"/>
    <w:rsid w:val="006D470F"/>
    <w:rsid w:val="006D47DD"/>
    <w:rsid w:val="006D4B89"/>
    <w:rsid w:val="006D4EB9"/>
    <w:rsid w:val="006D532D"/>
    <w:rsid w:val="006D7228"/>
    <w:rsid w:val="006D7AE1"/>
    <w:rsid w:val="006E0EB0"/>
    <w:rsid w:val="006E2CA0"/>
    <w:rsid w:val="006E33BF"/>
    <w:rsid w:val="006E414A"/>
    <w:rsid w:val="006E6C3D"/>
    <w:rsid w:val="006E7674"/>
    <w:rsid w:val="006F0210"/>
    <w:rsid w:val="006F04B0"/>
    <w:rsid w:val="006F2B80"/>
    <w:rsid w:val="006F3088"/>
    <w:rsid w:val="006F426E"/>
    <w:rsid w:val="006F5110"/>
    <w:rsid w:val="006F5116"/>
    <w:rsid w:val="006F52C7"/>
    <w:rsid w:val="006F59BE"/>
    <w:rsid w:val="006F6111"/>
    <w:rsid w:val="006F61E2"/>
    <w:rsid w:val="006F6795"/>
    <w:rsid w:val="006F7768"/>
    <w:rsid w:val="006F7B7C"/>
    <w:rsid w:val="00702D2C"/>
    <w:rsid w:val="0070352E"/>
    <w:rsid w:val="00704060"/>
    <w:rsid w:val="00706A80"/>
    <w:rsid w:val="0070720D"/>
    <w:rsid w:val="00707633"/>
    <w:rsid w:val="00712649"/>
    <w:rsid w:val="00712D7F"/>
    <w:rsid w:val="00716FDA"/>
    <w:rsid w:val="00721378"/>
    <w:rsid w:val="00721B9C"/>
    <w:rsid w:val="00722335"/>
    <w:rsid w:val="007237A4"/>
    <w:rsid w:val="00724B98"/>
    <w:rsid w:val="00724BC2"/>
    <w:rsid w:val="00726EFC"/>
    <w:rsid w:val="00727BBE"/>
    <w:rsid w:val="00730600"/>
    <w:rsid w:val="00730B55"/>
    <w:rsid w:val="0073204F"/>
    <w:rsid w:val="007322FB"/>
    <w:rsid w:val="00733698"/>
    <w:rsid w:val="0073585B"/>
    <w:rsid w:val="00737007"/>
    <w:rsid w:val="0073795A"/>
    <w:rsid w:val="00737AED"/>
    <w:rsid w:val="00737CC3"/>
    <w:rsid w:val="00737E43"/>
    <w:rsid w:val="00740025"/>
    <w:rsid w:val="0074007E"/>
    <w:rsid w:val="00740585"/>
    <w:rsid w:val="00742509"/>
    <w:rsid w:val="00742A46"/>
    <w:rsid w:val="00742CF0"/>
    <w:rsid w:val="0074428F"/>
    <w:rsid w:val="007452E6"/>
    <w:rsid w:val="00746DD4"/>
    <w:rsid w:val="0074754A"/>
    <w:rsid w:val="00747A62"/>
    <w:rsid w:val="00750172"/>
    <w:rsid w:val="00751C89"/>
    <w:rsid w:val="00754BCC"/>
    <w:rsid w:val="00755484"/>
    <w:rsid w:val="007609AD"/>
    <w:rsid w:val="00760E34"/>
    <w:rsid w:val="007624AD"/>
    <w:rsid w:val="00762F64"/>
    <w:rsid w:val="00763B77"/>
    <w:rsid w:val="00763FA9"/>
    <w:rsid w:val="007679EE"/>
    <w:rsid w:val="00767DFD"/>
    <w:rsid w:val="00773CB9"/>
    <w:rsid w:val="00774931"/>
    <w:rsid w:val="00776BC0"/>
    <w:rsid w:val="00777449"/>
    <w:rsid w:val="007777A6"/>
    <w:rsid w:val="007809F3"/>
    <w:rsid w:val="00780F5E"/>
    <w:rsid w:val="00783D3C"/>
    <w:rsid w:val="00784CF1"/>
    <w:rsid w:val="00785229"/>
    <w:rsid w:val="00786018"/>
    <w:rsid w:val="00786BE2"/>
    <w:rsid w:val="007902AE"/>
    <w:rsid w:val="00793D9E"/>
    <w:rsid w:val="00794BB6"/>
    <w:rsid w:val="007961A0"/>
    <w:rsid w:val="0079668D"/>
    <w:rsid w:val="00797EA2"/>
    <w:rsid w:val="007A15FF"/>
    <w:rsid w:val="007A19D9"/>
    <w:rsid w:val="007A1A4F"/>
    <w:rsid w:val="007A29E1"/>
    <w:rsid w:val="007A404B"/>
    <w:rsid w:val="007A510F"/>
    <w:rsid w:val="007A5D41"/>
    <w:rsid w:val="007A6A45"/>
    <w:rsid w:val="007A73E2"/>
    <w:rsid w:val="007B0E86"/>
    <w:rsid w:val="007B1879"/>
    <w:rsid w:val="007B2A44"/>
    <w:rsid w:val="007B32F1"/>
    <w:rsid w:val="007B38DD"/>
    <w:rsid w:val="007B3B75"/>
    <w:rsid w:val="007B5937"/>
    <w:rsid w:val="007B6659"/>
    <w:rsid w:val="007C0E93"/>
    <w:rsid w:val="007C160B"/>
    <w:rsid w:val="007C18B7"/>
    <w:rsid w:val="007C1DAE"/>
    <w:rsid w:val="007C1E3E"/>
    <w:rsid w:val="007C235F"/>
    <w:rsid w:val="007C27F3"/>
    <w:rsid w:val="007C35CF"/>
    <w:rsid w:val="007C36BE"/>
    <w:rsid w:val="007C395B"/>
    <w:rsid w:val="007C4266"/>
    <w:rsid w:val="007C450F"/>
    <w:rsid w:val="007C5D1D"/>
    <w:rsid w:val="007C7B58"/>
    <w:rsid w:val="007D0D8A"/>
    <w:rsid w:val="007D1C23"/>
    <w:rsid w:val="007D25D9"/>
    <w:rsid w:val="007D3836"/>
    <w:rsid w:val="007D3FF2"/>
    <w:rsid w:val="007D4A4A"/>
    <w:rsid w:val="007D6BC8"/>
    <w:rsid w:val="007D78AF"/>
    <w:rsid w:val="007E0207"/>
    <w:rsid w:val="007E07DB"/>
    <w:rsid w:val="007E0AB9"/>
    <w:rsid w:val="007E12F9"/>
    <w:rsid w:val="007E20E5"/>
    <w:rsid w:val="007E24DF"/>
    <w:rsid w:val="007E27BC"/>
    <w:rsid w:val="007E299E"/>
    <w:rsid w:val="007E534F"/>
    <w:rsid w:val="007E7DEC"/>
    <w:rsid w:val="007E7E9E"/>
    <w:rsid w:val="007F01CF"/>
    <w:rsid w:val="007F0B05"/>
    <w:rsid w:val="007F1D7E"/>
    <w:rsid w:val="007F2855"/>
    <w:rsid w:val="007F2F11"/>
    <w:rsid w:val="007F33F0"/>
    <w:rsid w:val="007F5AB7"/>
    <w:rsid w:val="007F6966"/>
    <w:rsid w:val="007F6AE4"/>
    <w:rsid w:val="007F7999"/>
    <w:rsid w:val="008001A3"/>
    <w:rsid w:val="00801686"/>
    <w:rsid w:val="00801E05"/>
    <w:rsid w:val="0080256A"/>
    <w:rsid w:val="00803063"/>
    <w:rsid w:val="0080374C"/>
    <w:rsid w:val="00804415"/>
    <w:rsid w:val="008048F6"/>
    <w:rsid w:val="00804D94"/>
    <w:rsid w:val="008107EA"/>
    <w:rsid w:val="00811178"/>
    <w:rsid w:val="00811B77"/>
    <w:rsid w:val="00811BE9"/>
    <w:rsid w:val="00811C05"/>
    <w:rsid w:val="0081586B"/>
    <w:rsid w:val="00815886"/>
    <w:rsid w:val="0081786A"/>
    <w:rsid w:val="00820862"/>
    <w:rsid w:val="00821D59"/>
    <w:rsid w:val="00824517"/>
    <w:rsid w:val="00827629"/>
    <w:rsid w:val="00827970"/>
    <w:rsid w:val="00830DE2"/>
    <w:rsid w:val="00831129"/>
    <w:rsid w:val="00831AB7"/>
    <w:rsid w:val="008326B2"/>
    <w:rsid w:val="008329FE"/>
    <w:rsid w:val="008333D5"/>
    <w:rsid w:val="00835949"/>
    <w:rsid w:val="00835CAA"/>
    <w:rsid w:val="00835D6F"/>
    <w:rsid w:val="0084223C"/>
    <w:rsid w:val="0084469F"/>
    <w:rsid w:val="00845B7A"/>
    <w:rsid w:val="00845ED4"/>
    <w:rsid w:val="0084751F"/>
    <w:rsid w:val="0085086C"/>
    <w:rsid w:val="008512DE"/>
    <w:rsid w:val="00851C90"/>
    <w:rsid w:val="00854F44"/>
    <w:rsid w:val="00855BC1"/>
    <w:rsid w:val="0085600F"/>
    <w:rsid w:val="008570DE"/>
    <w:rsid w:val="00857587"/>
    <w:rsid w:val="00857D03"/>
    <w:rsid w:val="0086062C"/>
    <w:rsid w:val="008613E5"/>
    <w:rsid w:val="0086246D"/>
    <w:rsid w:val="00863D8F"/>
    <w:rsid w:val="00864AEF"/>
    <w:rsid w:val="0086731D"/>
    <w:rsid w:val="00870B75"/>
    <w:rsid w:val="00871551"/>
    <w:rsid w:val="00871E92"/>
    <w:rsid w:val="008732CC"/>
    <w:rsid w:val="00873A6D"/>
    <w:rsid w:val="00876E91"/>
    <w:rsid w:val="008772B8"/>
    <w:rsid w:val="0087751D"/>
    <w:rsid w:val="00877D5C"/>
    <w:rsid w:val="0088013E"/>
    <w:rsid w:val="008808A1"/>
    <w:rsid w:val="008808CC"/>
    <w:rsid w:val="00880E40"/>
    <w:rsid w:val="008822CC"/>
    <w:rsid w:val="008829C3"/>
    <w:rsid w:val="008842AF"/>
    <w:rsid w:val="00884BFF"/>
    <w:rsid w:val="0089017F"/>
    <w:rsid w:val="00891081"/>
    <w:rsid w:val="0089438B"/>
    <w:rsid w:val="00894623"/>
    <w:rsid w:val="008951B4"/>
    <w:rsid w:val="00896BC4"/>
    <w:rsid w:val="008A1E4D"/>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C0E49"/>
    <w:rsid w:val="008C3974"/>
    <w:rsid w:val="008C3B23"/>
    <w:rsid w:val="008C3E21"/>
    <w:rsid w:val="008C64C1"/>
    <w:rsid w:val="008C6A25"/>
    <w:rsid w:val="008C6BFF"/>
    <w:rsid w:val="008C75DE"/>
    <w:rsid w:val="008D007B"/>
    <w:rsid w:val="008D084C"/>
    <w:rsid w:val="008D1737"/>
    <w:rsid w:val="008D26F3"/>
    <w:rsid w:val="008D2A28"/>
    <w:rsid w:val="008D47E6"/>
    <w:rsid w:val="008D4C54"/>
    <w:rsid w:val="008D6FDB"/>
    <w:rsid w:val="008D7BFD"/>
    <w:rsid w:val="008E1CBA"/>
    <w:rsid w:val="008E1CE0"/>
    <w:rsid w:val="008E3C1D"/>
    <w:rsid w:val="008E4711"/>
    <w:rsid w:val="008E5097"/>
    <w:rsid w:val="008E7A56"/>
    <w:rsid w:val="008F0BFD"/>
    <w:rsid w:val="008F2B72"/>
    <w:rsid w:val="008F400F"/>
    <w:rsid w:val="008F422F"/>
    <w:rsid w:val="008F61DD"/>
    <w:rsid w:val="008F6424"/>
    <w:rsid w:val="008F6AC1"/>
    <w:rsid w:val="00900F2D"/>
    <w:rsid w:val="009018B8"/>
    <w:rsid w:val="00902E33"/>
    <w:rsid w:val="00904398"/>
    <w:rsid w:val="00904DC0"/>
    <w:rsid w:val="0090684B"/>
    <w:rsid w:val="00906F26"/>
    <w:rsid w:val="0090763C"/>
    <w:rsid w:val="009104FD"/>
    <w:rsid w:val="00911BBB"/>
    <w:rsid w:val="00911C57"/>
    <w:rsid w:val="00912FF7"/>
    <w:rsid w:val="009136C8"/>
    <w:rsid w:val="00913D17"/>
    <w:rsid w:val="009140E6"/>
    <w:rsid w:val="0091421B"/>
    <w:rsid w:val="0091442C"/>
    <w:rsid w:val="00915660"/>
    <w:rsid w:val="009164DD"/>
    <w:rsid w:val="00917B30"/>
    <w:rsid w:val="00923649"/>
    <w:rsid w:val="009251FB"/>
    <w:rsid w:val="009261ED"/>
    <w:rsid w:val="0092684F"/>
    <w:rsid w:val="0092687C"/>
    <w:rsid w:val="00926A17"/>
    <w:rsid w:val="00930B81"/>
    <w:rsid w:val="00931761"/>
    <w:rsid w:val="00931C7D"/>
    <w:rsid w:val="009322FC"/>
    <w:rsid w:val="00933CBB"/>
    <w:rsid w:val="009340E8"/>
    <w:rsid w:val="00935E07"/>
    <w:rsid w:val="009360F3"/>
    <w:rsid w:val="00936BBE"/>
    <w:rsid w:val="00937371"/>
    <w:rsid w:val="00937ADD"/>
    <w:rsid w:val="009406D9"/>
    <w:rsid w:val="00942674"/>
    <w:rsid w:val="00942ECC"/>
    <w:rsid w:val="00943BBC"/>
    <w:rsid w:val="00945233"/>
    <w:rsid w:val="00947495"/>
    <w:rsid w:val="00947715"/>
    <w:rsid w:val="00947908"/>
    <w:rsid w:val="00947DA1"/>
    <w:rsid w:val="0095028F"/>
    <w:rsid w:val="009504D0"/>
    <w:rsid w:val="009504D6"/>
    <w:rsid w:val="009509A1"/>
    <w:rsid w:val="00951659"/>
    <w:rsid w:val="009525F5"/>
    <w:rsid w:val="00952D01"/>
    <w:rsid w:val="00953853"/>
    <w:rsid w:val="00955D9F"/>
    <w:rsid w:val="00955DC8"/>
    <w:rsid w:val="009565D5"/>
    <w:rsid w:val="00964BBD"/>
    <w:rsid w:val="00964E08"/>
    <w:rsid w:val="00964E9B"/>
    <w:rsid w:val="009660DE"/>
    <w:rsid w:val="009665CC"/>
    <w:rsid w:val="009668F0"/>
    <w:rsid w:val="00966B8E"/>
    <w:rsid w:val="00966CCE"/>
    <w:rsid w:val="0096700B"/>
    <w:rsid w:val="009675E7"/>
    <w:rsid w:val="0097079B"/>
    <w:rsid w:val="0097358D"/>
    <w:rsid w:val="0097382D"/>
    <w:rsid w:val="009741B6"/>
    <w:rsid w:val="009743B0"/>
    <w:rsid w:val="009743D1"/>
    <w:rsid w:val="00974C96"/>
    <w:rsid w:val="00975610"/>
    <w:rsid w:val="009761DA"/>
    <w:rsid w:val="009762AF"/>
    <w:rsid w:val="0097791F"/>
    <w:rsid w:val="00980055"/>
    <w:rsid w:val="00980102"/>
    <w:rsid w:val="009805E7"/>
    <w:rsid w:val="00982AA2"/>
    <w:rsid w:val="00983F81"/>
    <w:rsid w:val="00986925"/>
    <w:rsid w:val="00986D81"/>
    <w:rsid w:val="0098700D"/>
    <w:rsid w:val="00990CE6"/>
    <w:rsid w:val="00993981"/>
    <w:rsid w:val="00994D7E"/>
    <w:rsid w:val="009A05F8"/>
    <w:rsid w:val="009A0F8E"/>
    <w:rsid w:val="009A173F"/>
    <w:rsid w:val="009A18E5"/>
    <w:rsid w:val="009A26A8"/>
    <w:rsid w:val="009A30D9"/>
    <w:rsid w:val="009A34B4"/>
    <w:rsid w:val="009A3A4B"/>
    <w:rsid w:val="009A533B"/>
    <w:rsid w:val="009A5919"/>
    <w:rsid w:val="009A6EC4"/>
    <w:rsid w:val="009A7D27"/>
    <w:rsid w:val="009B0533"/>
    <w:rsid w:val="009B0FF5"/>
    <w:rsid w:val="009B20EF"/>
    <w:rsid w:val="009B22E0"/>
    <w:rsid w:val="009B2EA7"/>
    <w:rsid w:val="009B43CE"/>
    <w:rsid w:val="009B5235"/>
    <w:rsid w:val="009B581D"/>
    <w:rsid w:val="009B6C33"/>
    <w:rsid w:val="009B7668"/>
    <w:rsid w:val="009C1A15"/>
    <w:rsid w:val="009C1A9D"/>
    <w:rsid w:val="009C21E3"/>
    <w:rsid w:val="009C2751"/>
    <w:rsid w:val="009C2C14"/>
    <w:rsid w:val="009C3931"/>
    <w:rsid w:val="009C42E0"/>
    <w:rsid w:val="009C4C79"/>
    <w:rsid w:val="009C5956"/>
    <w:rsid w:val="009C6970"/>
    <w:rsid w:val="009C7BA9"/>
    <w:rsid w:val="009D1481"/>
    <w:rsid w:val="009D2D09"/>
    <w:rsid w:val="009D3853"/>
    <w:rsid w:val="009D3B03"/>
    <w:rsid w:val="009D518F"/>
    <w:rsid w:val="009D55F9"/>
    <w:rsid w:val="009D689D"/>
    <w:rsid w:val="009D6A44"/>
    <w:rsid w:val="009D7AA0"/>
    <w:rsid w:val="009E0326"/>
    <w:rsid w:val="009E0C97"/>
    <w:rsid w:val="009E0D85"/>
    <w:rsid w:val="009E29B7"/>
    <w:rsid w:val="009E3376"/>
    <w:rsid w:val="009E40C6"/>
    <w:rsid w:val="009E5104"/>
    <w:rsid w:val="009E6C34"/>
    <w:rsid w:val="009E6D0B"/>
    <w:rsid w:val="009E702B"/>
    <w:rsid w:val="009E7423"/>
    <w:rsid w:val="009F04FB"/>
    <w:rsid w:val="009F0609"/>
    <w:rsid w:val="009F1442"/>
    <w:rsid w:val="009F19A8"/>
    <w:rsid w:val="009F1C11"/>
    <w:rsid w:val="009F1C29"/>
    <w:rsid w:val="009F1D13"/>
    <w:rsid w:val="009F1FD6"/>
    <w:rsid w:val="009F2E77"/>
    <w:rsid w:val="009F59EC"/>
    <w:rsid w:val="009F5D87"/>
    <w:rsid w:val="009F65D7"/>
    <w:rsid w:val="009F7D84"/>
    <w:rsid w:val="00A0161A"/>
    <w:rsid w:val="00A0408D"/>
    <w:rsid w:val="00A04401"/>
    <w:rsid w:val="00A047E4"/>
    <w:rsid w:val="00A052AD"/>
    <w:rsid w:val="00A059C7"/>
    <w:rsid w:val="00A05B9D"/>
    <w:rsid w:val="00A0650B"/>
    <w:rsid w:val="00A066DC"/>
    <w:rsid w:val="00A06828"/>
    <w:rsid w:val="00A10F66"/>
    <w:rsid w:val="00A123C7"/>
    <w:rsid w:val="00A124D7"/>
    <w:rsid w:val="00A15B6C"/>
    <w:rsid w:val="00A16002"/>
    <w:rsid w:val="00A17E09"/>
    <w:rsid w:val="00A207B7"/>
    <w:rsid w:val="00A2234D"/>
    <w:rsid w:val="00A223B0"/>
    <w:rsid w:val="00A248AF"/>
    <w:rsid w:val="00A257E8"/>
    <w:rsid w:val="00A26467"/>
    <w:rsid w:val="00A27989"/>
    <w:rsid w:val="00A31389"/>
    <w:rsid w:val="00A31D29"/>
    <w:rsid w:val="00A32CFF"/>
    <w:rsid w:val="00A3468D"/>
    <w:rsid w:val="00A35E87"/>
    <w:rsid w:val="00A36715"/>
    <w:rsid w:val="00A3687B"/>
    <w:rsid w:val="00A40CB6"/>
    <w:rsid w:val="00A4172A"/>
    <w:rsid w:val="00A418EB"/>
    <w:rsid w:val="00A4307E"/>
    <w:rsid w:val="00A439E7"/>
    <w:rsid w:val="00A4773A"/>
    <w:rsid w:val="00A50F52"/>
    <w:rsid w:val="00A50FD2"/>
    <w:rsid w:val="00A5123A"/>
    <w:rsid w:val="00A5157C"/>
    <w:rsid w:val="00A52CDC"/>
    <w:rsid w:val="00A52EEE"/>
    <w:rsid w:val="00A5301E"/>
    <w:rsid w:val="00A53FBD"/>
    <w:rsid w:val="00A55184"/>
    <w:rsid w:val="00A55744"/>
    <w:rsid w:val="00A557E4"/>
    <w:rsid w:val="00A5759C"/>
    <w:rsid w:val="00A60A9F"/>
    <w:rsid w:val="00A634BE"/>
    <w:rsid w:val="00A63EDF"/>
    <w:rsid w:val="00A64F4A"/>
    <w:rsid w:val="00A65032"/>
    <w:rsid w:val="00A65445"/>
    <w:rsid w:val="00A6580E"/>
    <w:rsid w:val="00A67C23"/>
    <w:rsid w:val="00A70ED3"/>
    <w:rsid w:val="00A72D86"/>
    <w:rsid w:val="00A754B1"/>
    <w:rsid w:val="00A75BEC"/>
    <w:rsid w:val="00A77FFB"/>
    <w:rsid w:val="00A800EA"/>
    <w:rsid w:val="00A83733"/>
    <w:rsid w:val="00A84863"/>
    <w:rsid w:val="00A852DA"/>
    <w:rsid w:val="00A8722F"/>
    <w:rsid w:val="00A874BD"/>
    <w:rsid w:val="00A90078"/>
    <w:rsid w:val="00A92EF4"/>
    <w:rsid w:val="00A93400"/>
    <w:rsid w:val="00A94D4F"/>
    <w:rsid w:val="00A95116"/>
    <w:rsid w:val="00A95292"/>
    <w:rsid w:val="00A95FCD"/>
    <w:rsid w:val="00AA11D7"/>
    <w:rsid w:val="00AA293E"/>
    <w:rsid w:val="00AA420B"/>
    <w:rsid w:val="00AA4264"/>
    <w:rsid w:val="00AA4D78"/>
    <w:rsid w:val="00AB005B"/>
    <w:rsid w:val="00AB0ACC"/>
    <w:rsid w:val="00AB1250"/>
    <w:rsid w:val="00AB1583"/>
    <w:rsid w:val="00AB1E1B"/>
    <w:rsid w:val="00AB4414"/>
    <w:rsid w:val="00AB4C02"/>
    <w:rsid w:val="00AB4C6F"/>
    <w:rsid w:val="00AB4FBF"/>
    <w:rsid w:val="00AB5F14"/>
    <w:rsid w:val="00AB5FD0"/>
    <w:rsid w:val="00AB67F9"/>
    <w:rsid w:val="00AB7E37"/>
    <w:rsid w:val="00AC03F9"/>
    <w:rsid w:val="00AC29F1"/>
    <w:rsid w:val="00AC4975"/>
    <w:rsid w:val="00AC4E6E"/>
    <w:rsid w:val="00AC52BE"/>
    <w:rsid w:val="00AC557F"/>
    <w:rsid w:val="00AC5E2E"/>
    <w:rsid w:val="00AC63F1"/>
    <w:rsid w:val="00AC6F5E"/>
    <w:rsid w:val="00AC72BE"/>
    <w:rsid w:val="00AC7D34"/>
    <w:rsid w:val="00AD0612"/>
    <w:rsid w:val="00AD07A6"/>
    <w:rsid w:val="00AD1398"/>
    <w:rsid w:val="00AD3223"/>
    <w:rsid w:val="00AD36DE"/>
    <w:rsid w:val="00AD4339"/>
    <w:rsid w:val="00AD4E53"/>
    <w:rsid w:val="00AE0EF5"/>
    <w:rsid w:val="00AE2E57"/>
    <w:rsid w:val="00AE32AE"/>
    <w:rsid w:val="00AE3453"/>
    <w:rsid w:val="00AE54C9"/>
    <w:rsid w:val="00AE69D9"/>
    <w:rsid w:val="00AE6C5B"/>
    <w:rsid w:val="00AF0DED"/>
    <w:rsid w:val="00AF115E"/>
    <w:rsid w:val="00AF2BC8"/>
    <w:rsid w:val="00AF2FD9"/>
    <w:rsid w:val="00AF37FE"/>
    <w:rsid w:val="00AF4380"/>
    <w:rsid w:val="00AF44C7"/>
    <w:rsid w:val="00AF4D44"/>
    <w:rsid w:val="00AF50AB"/>
    <w:rsid w:val="00AF557D"/>
    <w:rsid w:val="00AF5797"/>
    <w:rsid w:val="00AF5ACB"/>
    <w:rsid w:val="00AF6380"/>
    <w:rsid w:val="00AF678C"/>
    <w:rsid w:val="00AF6A55"/>
    <w:rsid w:val="00AF74F9"/>
    <w:rsid w:val="00AF7837"/>
    <w:rsid w:val="00AF7A04"/>
    <w:rsid w:val="00B002A5"/>
    <w:rsid w:val="00B01B97"/>
    <w:rsid w:val="00B03824"/>
    <w:rsid w:val="00B03E00"/>
    <w:rsid w:val="00B05BC7"/>
    <w:rsid w:val="00B05CDD"/>
    <w:rsid w:val="00B060E5"/>
    <w:rsid w:val="00B0741B"/>
    <w:rsid w:val="00B076C8"/>
    <w:rsid w:val="00B10843"/>
    <w:rsid w:val="00B11212"/>
    <w:rsid w:val="00B11D36"/>
    <w:rsid w:val="00B11E57"/>
    <w:rsid w:val="00B12B0A"/>
    <w:rsid w:val="00B1318D"/>
    <w:rsid w:val="00B1451F"/>
    <w:rsid w:val="00B14A59"/>
    <w:rsid w:val="00B16B2B"/>
    <w:rsid w:val="00B179E4"/>
    <w:rsid w:val="00B179FE"/>
    <w:rsid w:val="00B17E60"/>
    <w:rsid w:val="00B20392"/>
    <w:rsid w:val="00B2057B"/>
    <w:rsid w:val="00B21D48"/>
    <w:rsid w:val="00B2394B"/>
    <w:rsid w:val="00B2549E"/>
    <w:rsid w:val="00B3040F"/>
    <w:rsid w:val="00B30FC0"/>
    <w:rsid w:val="00B312CB"/>
    <w:rsid w:val="00B31873"/>
    <w:rsid w:val="00B32260"/>
    <w:rsid w:val="00B32F8F"/>
    <w:rsid w:val="00B3552C"/>
    <w:rsid w:val="00B35AE1"/>
    <w:rsid w:val="00B36C53"/>
    <w:rsid w:val="00B36F17"/>
    <w:rsid w:val="00B3758C"/>
    <w:rsid w:val="00B37C17"/>
    <w:rsid w:val="00B40760"/>
    <w:rsid w:val="00B430CF"/>
    <w:rsid w:val="00B43251"/>
    <w:rsid w:val="00B43DE6"/>
    <w:rsid w:val="00B442D7"/>
    <w:rsid w:val="00B44309"/>
    <w:rsid w:val="00B44A2E"/>
    <w:rsid w:val="00B44D42"/>
    <w:rsid w:val="00B47848"/>
    <w:rsid w:val="00B5287B"/>
    <w:rsid w:val="00B5416E"/>
    <w:rsid w:val="00B545D4"/>
    <w:rsid w:val="00B5495D"/>
    <w:rsid w:val="00B55785"/>
    <w:rsid w:val="00B55C42"/>
    <w:rsid w:val="00B561C1"/>
    <w:rsid w:val="00B566C9"/>
    <w:rsid w:val="00B60346"/>
    <w:rsid w:val="00B617CA"/>
    <w:rsid w:val="00B6180C"/>
    <w:rsid w:val="00B61B85"/>
    <w:rsid w:val="00B61FED"/>
    <w:rsid w:val="00B62849"/>
    <w:rsid w:val="00B665DF"/>
    <w:rsid w:val="00B6671F"/>
    <w:rsid w:val="00B669BF"/>
    <w:rsid w:val="00B747B9"/>
    <w:rsid w:val="00B7499C"/>
    <w:rsid w:val="00B753D1"/>
    <w:rsid w:val="00B76249"/>
    <w:rsid w:val="00B7640D"/>
    <w:rsid w:val="00B77536"/>
    <w:rsid w:val="00B775FA"/>
    <w:rsid w:val="00B77B9E"/>
    <w:rsid w:val="00B814EE"/>
    <w:rsid w:val="00B816B3"/>
    <w:rsid w:val="00B82F6F"/>
    <w:rsid w:val="00B837A4"/>
    <w:rsid w:val="00B83885"/>
    <w:rsid w:val="00B84F8C"/>
    <w:rsid w:val="00B85E15"/>
    <w:rsid w:val="00B86C0E"/>
    <w:rsid w:val="00B874B7"/>
    <w:rsid w:val="00B90185"/>
    <w:rsid w:val="00B914E1"/>
    <w:rsid w:val="00B920B1"/>
    <w:rsid w:val="00B92765"/>
    <w:rsid w:val="00B930FF"/>
    <w:rsid w:val="00B93114"/>
    <w:rsid w:val="00B9566D"/>
    <w:rsid w:val="00B963B5"/>
    <w:rsid w:val="00B96932"/>
    <w:rsid w:val="00B96C34"/>
    <w:rsid w:val="00B97F08"/>
    <w:rsid w:val="00BA2ECD"/>
    <w:rsid w:val="00BA3046"/>
    <w:rsid w:val="00BA498F"/>
    <w:rsid w:val="00BA4ECA"/>
    <w:rsid w:val="00BA5F96"/>
    <w:rsid w:val="00BA6CBD"/>
    <w:rsid w:val="00BB1763"/>
    <w:rsid w:val="00BB1B99"/>
    <w:rsid w:val="00BB27BF"/>
    <w:rsid w:val="00BB2B6B"/>
    <w:rsid w:val="00BB335F"/>
    <w:rsid w:val="00BB3CEB"/>
    <w:rsid w:val="00BB4246"/>
    <w:rsid w:val="00BB5BD3"/>
    <w:rsid w:val="00BB68F3"/>
    <w:rsid w:val="00BB749F"/>
    <w:rsid w:val="00BC15B8"/>
    <w:rsid w:val="00BC21C0"/>
    <w:rsid w:val="00BC2457"/>
    <w:rsid w:val="00BC2CB5"/>
    <w:rsid w:val="00BC35DA"/>
    <w:rsid w:val="00BC424A"/>
    <w:rsid w:val="00BC5638"/>
    <w:rsid w:val="00BC7670"/>
    <w:rsid w:val="00BC7C36"/>
    <w:rsid w:val="00BD1613"/>
    <w:rsid w:val="00BD1E34"/>
    <w:rsid w:val="00BD3A34"/>
    <w:rsid w:val="00BD4653"/>
    <w:rsid w:val="00BD4C73"/>
    <w:rsid w:val="00BD5324"/>
    <w:rsid w:val="00BD57DF"/>
    <w:rsid w:val="00BD6142"/>
    <w:rsid w:val="00BD6444"/>
    <w:rsid w:val="00BD6463"/>
    <w:rsid w:val="00BE2105"/>
    <w:rsid w:val="00BE2A68"/>
    <w:rsid w:val="00BE2DBF"/>
    <w:rsid w:val="00BE39B1"/>
    <w:rsid w:val="00BE427F"/>
    <w:rsid w:val="00BE5C85"/>
    <w:rsid w:val="00BE67BE"/>
    <w:rsid w:val="00BE780E"/>
    <w:rsid w:val="00BE79BC"/>
    <w:rsid w:val="00BE79FD"/>
    <w:rsid w:val="00BF0ACF"/>
    <w:rsid w:val="00BF1DB8"/>
    <w:rsid w:val="00BF2FD3"/>
    <w:rsid w:val="00BF3EF1"/>
    <w:rsid w:val="00BF5511"/>
    <w:rsid w:val="00BF7A11"/>
    <w:rsid w:val="00BF7B92"/>
    <w:rsid w:val="00C0112E"/>
    <w:rsid w:val="00C013C5"/>
    <w:rsid w:val="00C02D5A"/>
    <w:rsid w:val="00C03F21"/>
    <w:rsid w:val="00C03FC7"/>
    <w:rsid w:val="00C040F6"/>
    <w:rsid w:val="00C051FB"/>
    <w:rsid w:val="00C053AD"/>
    <w:rsid w:val="00C05F15"/>
    <w:rsid w:val="00C11861"/>
    <w:rsid w:val="00C11B11"/>
    <w:rsid w:val="00C11C8A"/>
    <w:rsid w:val="00C12C0E"/>
    <w:rsid w:val="00C12DC0"/>
    <w:rsid w:val="00C13B47"/>
    <w:rsid w:val="00C13B93"/>
    <w:rsid w:val="00C1499B"/>
    <w:rsid w:val="00C15FEF"/>
    <w:rsid w:val="00C170B5"/>
    <w:rsid w:val="00C1762F"/>
    <w:rsid w:val="00C2062A"/>
    <w:rsid w:val="00C20A88"/>
    <w:rsid w:val="00C21635"/>
    <w:rsid w:val="00C265C9"/>
    <w:rsid w:val="00C26CE4"/>
    <w:rsid w:val="00C27858"/>
    <w:rsid w:val="00C27ECB"/>
    <w:rsid w:val="00C307E5"/>
    <w:rsid w:val="00C3125D"/>
    <w:rsid w:val="00C312D8"/>
    <w:rsid w:val="00C32EE9"/>
    <w:rsid w:val="00C356A4"/>
    <w:rsid w:val="00C35A0F"/>
    <w:rsid w:val="00C36A3A"/>
    <w:rsid w:val="00C36A75"/>
    <w:rsid w:val="00C406C0"/>
    <w:rsid w:val="00C409E7"/>
    <w:rsid w:val="00C42392"/>
    <w:rsid w:val="00C43360"/>
    <w:rsid w:val="00C4387E"/>
    <w:rsid w:val="00C43DF6"/>
    <w:rsid w:val="00C44209"/>
    <w:rsid w:val="00C44FB0"/>
    <w:rsid w:val="00C46357"/>
    <w:rsid w:val="00C47467"/>
    <w:rsid w:val="00C47B74"/>
    <w:rsid w:val="00C50E0D"/>
    <w:rsid w:val="00C53437"/>
    <w:rsid w:val="00C5438A"/>
    <w:rsid w:val="00C55F7D"/>
    <w:rsid w:val="00C577EE"/>
    <w:rsid w:val="00C603E5"/>
    <w:rsid w:val="00C606EC"/>
    <w:rsid w:val="00C60C05"/>
    <w:rsid w:val="00C622B5"/>
    <w:rsid w:val="00C637FE"/>
    <w:rsid w:val="00C63A72"/>
    <w:rsid w:val="00C6589D"/>
    <w:rsid w:val="00C66A82"/>
    <w:rsid w:val="00C67E49"/>
    <w:rsid w:val="00C70D8A"/>
    <w:rsid w:val="00C718A0"/>
    <w:rsid w:val="00C7325B"/>
    <w:rsid w:val="00C74CFF"/>
    <w:rsid w:val="00C75308"/>
    <w:rsid w:val="00C75357"/>
    <w:rsid w:val="00C753C2"/>
    <w:rsid w:val="00C7604B"/>
    <w:rsid w:val="00C76606"/>
    <w:rsid w:val="00C76778"/>
    <w:rsid w:val="00C76B0A"/>
    <w:rsid w:val="00C771A1"/>
    <w:rsid w:val="00C8025B"/>
    <w:rsid w:val="00C80524"/>
    <w:rsid w:val="00C81569"/>
    <w:rsid w:val="00C8287F"/>
    <w:rsid w:val="00C84577"/>
    <w:rsid w:val="00C86F19"/>
    <w:rsid w:val="00C86F74"/>
    <w:rsid w:val="00C874E2"/>
    <w:rsid w:val="00C876F8"/>
    <w:rsid w:val="00C87E3F"/>
    <w:rsid w:val="00C87FD1"/>
    <w:rsid w:val="00C908C8"/>
    <w:rsid w:val="00C921EF"/>
    <w:rsid w:val="00C92F92"/>
    <w:rsid w:val="00C93DD5"/>
    <w:rsid w:val="00C94764"/>
    <w:rsid w:val="00C947D7"/>
    <w:rsid w:val="00C955C6"/>
    <w:rsid w:val="00C958EF"/>
    <w:rsid w:val="00C970B8"/>
    <w:rsid w:val="00C9744A"/>
    <w:rsid w:val="00C97C83"/>
    <w:rsid w:val="00CA1A10"/>
    <w:rsid w:val="00CA1EAC"/>
    <w:rsid w:val="00CA4A00"/>
    <w:rsid w:val="00CA4C02"/>
    <w:rsid w:val="00CA5053"/>
    <w:rsid w:val="00CA53F9"/>
    <w:rsid w:val="00CA5564"/>
    <w:rsid w:val="00CA6451"/>
    <w:rsid w:val="00CB3C18"/>
    <w:rsid w:val="00CB751C"/>
    <w:rsid w:val="00CB7FCB"/>
    <w:rsid w:val="00CC2A9A"/>
    <w:rsid w:val="00CC3E83"/>
    <w:rsid w:val="00CC4236"/>
    <w:rsid w:val="00CC4BD3"/>
    <w:rsid w:val="00CC4ED5"/>
    <w:rsid w:val="00CC5832"/>
    <w:rsid w:val="00CC5E6F"/>
    <w:rsid w:val="00CC6A94"/>
    <w:rsid w:val="00CC709E"/>
    <w:rsid w:val="00CC760A"/>
    <w:rsid w:val="00CD1C57"/>
    <w:rsid w:val="00CD255B"/>
    <w:rsid w:val="00CD40D7"/>
    <w:rsid w:val="00CD48BC"/>
    <w:rsid w:val="00CD4C19"/>
    <w:rsid w:val="00CD55A9"/>
    <w:rsid w:val="00CD635F"/>
    <w:rsid w:val="00CD6A39"/>
    <w:rsid w:val="00CD70EA"/>
    <w:rsid w:val="00CD7B43"/>
    <w:rsid w:val="00CD7FD2"/>
    <w:rsid w:val="00CE1820"/>
    <w:rsid w:val="00CE1A2F"/>
    <w:rsid w:val="00CE1EF6"/>
    <w:rsid w:val="00CE3A37"/>
    <w:rsid w:val="00CE426F"/>
    <w:rsid w:val="00CE4C16"/>
    <w:rsid w:val="00CE5584"/>
    <w:rsid w:val="00CE6993"/>
    <w:rsid w:val="00CE7961"/>
    <w:rsid w:val="00CF0DD7"/>
    <w:rsid w:val="00CF0E75"/>
    <w:rsid w:val="00CF0FEA"/>
    <w:rsid w:val="00CF2DB0"/>
    <w:rsid w:val="00CF4A1A"/>
    <w:rsid w:val="00CF6257"/>
    <w:rsid w:val="00CF6B49"/>
    <w:rsid w:val="00CF75C2"/>
    <w:rsid w:val="00D006F8"/>
    <w:rsid w:val="00D02683"/>
    <w:rsid w:val="00D04585"/>
    <w:rsid w:val="00D048CB"/>
    <w:rsid w:val="00D063C9"/>
    <w:rsid w:val="00D10FDB"/>
    <w:rsid w:val="00D11507"/>
    <w:rsid w:val="00D11CA0"/>
    <w:rsid w:val="00D13467"/>
    <w:rsid w:val="00D13F90"/>
    <w:rsid w:val="00D15990"/>
    <w:rsid w:val="00D16786"/>
    <w:rsid w:val="00D16C62"/>
    <w:rsid w:val="00D17AD0"/>
    <w:rsid w:val="00D2128D"/>
    <w:rsid w:val="00D22343"/>
    <w:rsid w:val="00D2430A"/>
    <w:rsid w:val="00D24C5E"/>
    <w:rsid w:val="00D24F60"/>
    <w:rsid w:val="00D266D7"/>
    <w:rsid w:val="00D27738"/>
    <w:rsid w:val="00D27D24"/>
    <w:rsid w:val="00D301E6"/>
    <w:rsid w:val="00D3034B"/>
    <w:rsid w:val="00D30C66"/>
    <w:rsid w:val="00D3151B"/>
    <w:rsid w:val="00D3179C"/>
    <w:rsid w:val="00D32284"/>
    <w:rsid w:val="00D32532"/>
    <w:rsid w:val="00D3285F"/>
    <w:rsid w:val="00D331DD"/>
    <w:rsid w:val="00D33A9F"/>
    <w:rsid w:val="00D34AB9"/>
    <w:rsid w:val="00D3631F"/>
    <w:rsid w:val="00D37163"/>
    <w:rsid w:val="00D41483"/>
    <w:rsid w:val="00D42776"/>
    <w:rsid w:val="00D44BF8"/>
    <w:rsid w:val="00D454AF"/>
    <w:rsid w:val="00D4674C"/>
    <w:rsid w:val="00D468B7"/>
    <w:rsid w:val="00D46A83"/>
    <w:rsid w:val="00D47E94"/>
    <w:rsid w:val="00D506B5"/>
    <w:rsid w:val="00D50854"/>
    <w:rsid w:val="00D54E62"/>
    <w:rsid w:val="00D552A3"/>
    <w:rsid w:val="00D55443"/>
    <w:rsid w:val="00D55694"/>
    <w:rsid w:val="00D573C2"/>
    <w:rsid w:val="00D57D1D"/>
    <w:rsid w:val="00D60CA5"/>
    <w:rsid w:val="00D6183C"/>
    <w:rsid w:val="00D62170"/>
    <w:rsid w:val="00D63D0D"/>
    <w:rsid w:val="00D63E45"/>
    <w:rsid w:val="00D649D9"/>
    <w:rsid w:val="00D65044"/>
    <w:rsid w:val="00D6636D"/>
    <w:rsid w:val="00D668A5"/>
    <w:rsid w:val="00D66A40"/>
    <w:rsid w:val="00D727B5"/>
    <w:rsid w:val="00D7383C"/>
    <w:rsid w:val="00D74F69"/>
    <w:rsid w:val="00D81E94"/>
    <w:rsid w:val="00D8215E"/>
    <w:rsid w:val="00D82E14"/>
    <w:rsid w:val="00D832E8"/>
    <w:rsid w:val="00D83700"/>
    <w:rsid w:val="00D838EA"/>
    <w:rsid w:val="00D84207"/>
    <w:rsid w:val="00D845F9"/>
    <w:rsid w:val="00D84FBA"/>
    <w:rsid w:val="00D855AE"/>
    <w:rsid w:val="00D90675"/>
    <w:rsid w:val="00D906DA"/>
    <w:rsid w:val="00D913B0"/>
    <w:rsid w:val="00D932BD"/>
    <w:rsid w:val="00D95168"/>
    <w:rsid w:val="00D9541C"/>
    <w:rsid w:val="00D968C2"/>
    <w:rsid w:val="00D96DF8"/>
    <w:rsid w:val="00DA0687"/>
    <w:rsid w:val="00DA12C5"/>
    <w:rsid w:val="00DA2E08"/>
    <w:rsid w:val="00DA45D1"/>
    <w:rsid w:val="00DA49F2"/>
    <w:rsid w:val="00DA4F25"/>
    <w:rsid w:val="00DA6F5D"/>
    <w:rsid w:val="00DB1B76"/>
    <w:rsid w:val="00DB1F9F"/>
    <w:rsid w:val="00DB248D"/>
    <w:rsid w:val="00DB2A29"/>
    <w:rsid w:val="00DB3A9D"/>
    <w:rsid w:val="00DB3E9E"/>
    <w:rsid w:val="00DB47C8"/>
    <w:rsid w:val="00DB64BC"/>
    <w:rsid w:val="00DB666A"/>
    <w:rsid w:val="00DB712D"/>
    <w:rsid w:val="00DC30BD"/>
    <w:rsid w:val="00DC5278"/>
    <w:rsid w:val="00DC5B1A"/>
    <w:rsid w:val="00DC5FA1"/>
    <w:rsid w:val="00DD06F7"/>
    <w:rsid w:val="00DD084D"/>
    <w:rsid w:val="00DD0B0D"/>
    <w:rsid w:val="00DD14CF"/>
    <w:rsid w:val="00DD1B5B"/>
    <w:rsid w:val="00DD3C49"/>
    <w:rsid w:val="00DD444A"/>
    <w:rsid w:val="00DD4FEE"/>
    <w:rsid w:val="00DD520C"/>
    <w:rsid w:val="00DD5E1B"/>
    <w:rsid w:val="00DD65A1"/>
    <w:rsid w:val="00DD680B"/>
    <w:rsid w:val="00DD6DA3"/>
    <w:rsid w:val="00DD6DAF"/>
    <w:rsid w:val="00DD7671"/>
    <w:rsid w:val="00DE09E1"/>
    <w:rsid w:val="00DE2497"/>
    <w:rsid w:val="00DE4D18"/>
    <w:rsid w:val="00DE51CC"/>
    <w:rsid w:val="00DE56CE"/>
    <w:rsid w:val="00DE5DB2"/>
    <w:rsid w:val="00DE63D8"/>
    <w:rsid w:val="00DE6A9E"/>
    <w:rsid w:val="00DE6D09"/>
    <w:rsid w:val="00DF0E65"/>
    <w:rsid w:val="00DF12B9"/>
    <w:rsid w:val="00DF22A8"/>
    <w:rsid w:val="00DF3C30"/>
    <w:rsid w:val="00DF5DA4"/>
    <w:rsid w:val="00DF5FEE"/>
    <w:rsid w:val="00E00ADA"/>
    <w:rsid w:val="00E0104E"/>
    <w:rsid w:val="00E020D1"/>
    <w:rsid w:val="00E023A1"/>
    <w:rsid w:val="00E02CBF"/>
    <w:rsid w:val="00E0365C"/>
    <w:rsid w:val="00E04F2F"/>
    <w:rsid w:val="00E05A56"/>
    <w:rsid w:val="00E068FA"/>
    <w:rsid w:val="00E071AE"/>
    <w:rsid w:val="00E07B29"/>
    <w:rsid w:val="00E101EA"/>
    <w:rsid w:val="00E109D1"/>
    <w:rsid w:val="00E11B22"/>
    <w:rsid w:val="00E12EDC"/>
    <w:rsid w:val="00E130B4"/>
    <w:rsid w:val="00E14145"/>
    <w:rsid w:val="00E14479"/>
    <w:rsid w:val="00E1566F"/>
    <w:rsid w:val="00E15A81"/>
    <w:rsid w:val="00E15C2D"/>
    <w:rsid w:val="00E21787"/>
    <w:rsid w:val="00E21952"/>
    <w:rsid w:val="00E21B77"/>
    <w:rsid w:val="00E220E4"/>
    <w:rsid w:val="00E22348"/>
    <w:rsid w:val="00E23744"/>
    <w:rsid w:val="00E250A9"/>
    <w:rsid w:val="00E250DD"/>
    <w:rsid w:val="00E25447"/>
    <w:rsid w:val="00E3191E"/>
    <w:rsid w:val="00E31A3E"/>
    <w:rsid w:val="00E31D0F"/>
    <w:rsid w:val="00E32568"/>
    <w:rsid w:val="00E3365A"/>
    <w:rsid w:val="00E33E46"/>
    <w:rsid w:val="00E35696"/>
    <w:rsid w:val="00E360E2"/>
    <w:rsid w:val="00E37A38"/>
    <w:rsid w:val="00E41837"/>
    <w:rsid w:val="00E41AFF"/>
    <w:rsid w:val="00E4206F"/>
    <w:rsid w:val="00E42241"/>
    <w:rsid w:val="00E42617"/>
    <w:rsid w:val="00E427F5"/>
    <w:rsid w:val="00E42C36"/>
    <w:rsid w:val="00E42F59"/>
    <w:rsid w:val="00E4500D"/>
    <w:rsid w:val="00E46797"/>
    <w:rsid w:val="00E47AFC"/>
    <w:rsid w:val="00E503E9"/>
    <w:rsid w:val="00E50B15"/>
    <w:rsid w:val="00E5103B"/>
    <w:rsid w:val="00E512BB"/>
    <w:rsid w:val="00E51E3B"/>
    <w:rsid w:val="00E52584"/>
    <w:rsid w:val="00E52C9B"/>
    <w:rsid w:val="00E534AE"/>
    <w:rsid w:val="00E53C33"/>
    <w:rsid w:val="00E53E27"/>
    <w:rsid w:val="00E54849"/>
    <w:rsid w:val="00E5542B"/>
    <w:rsid w:val="00E55A8F"/>
    <w:rsid w:val="00E605B5"/>
    <w:rsid w:val="00E617EB"/>
    <w:rsid w:val="00E61ED2"/>
    <w:rsid w:val="00E6263F"/>
    <w:rsid w:val="00E62712"/>
    <w:rsid w:val="00E635C2"/>
    <w:rsid w:val="00E65261"/>
    <w:rsid w:val="00E661A8"/>
    <w:rsid w:val="00E66319"/>
    <w:rsid w:val="00E66BCE"/>
    <w:rsid w:val="00E6729C"/>
    <w:rsid w:val="00E674F3"/>
    <w:rsid w:val="00E67F72"/>
    <w:rsid w:val="00E705A7"/>
    <w:rsid w:val="00E7079E"/>
    <w:rsid w:val="00E70BD7"/>
    <w:rsid w:val="00E70F5E"/>
    <w:rsid w:val="00E71A84"/>
    <w:rsid w:val="00E73424"/>
    <w:rsid w:val="00E743C5"/>
    <w:rsid w:val="00E758C1"/>
    <w:rsid w:val="00E75BAA"/>
    <w:rsid w:val="00E76FB8"/>
    <w:rsid w:val="00E77EDF"/>
    <w:rsid w:val="00E8021B"/>
    <w:rsid w:val="00E80492"/>
    <w:rsid w:val="00E8122B"/>
    <w:rsid w:val="00E8162B"/>
    <w:rsid w:val="00E81B41"/>
    <w:rsid w:val="00E8226B"/>
    <w:rsid w:val="00E82C21"/>
    <w:rsid w:val="00E83042"/>
    <w:rsid w:val="00E835AF"/>
    <w:rsid w:val="00E84B5C"/>
    <w:rsid w:val="00E84CF0"/>
    <w:rsid w:val="00E85549"/>
    <w:rsid w:val="00E85986"/>
    <w:rsid w:val="00E85F27"/>
    <w:rsid w:val="00E87E58"/>
    <w:rsid w:val="00E90331"/>
    <w:rsid w:val="00E909B3"/>
    <w:rsid w:val="00E91229"/>
    <w:rsid w:val="00E92036"/>
    <w:rsid w:val="00E923E9"/>
    <w:rsid w:val="00E924DA"/>
    <w:rsid w:val="00E93E97"/>
    <w:rsid w:val="00E94EF8"/>
    <w:rsid w:val="00E95855"/>
    <w:rsid w:val="00E9679A"/>
    <w:rsid w:val="00E96DB4"/>
    <w:rsid w:val="00E9766F"/>
    <w:rsid w:val="00EA0903"/>
    <w:rsid w:val="00EA16B6"/>
    <w:rsid w:val="00EA31E3"/>
    <w:rsid w:val="00EA40C2"/>
    <w:rsid w:val="00EA4860"/>
    <w:rsid w:val="00EA71E1"/>
    <w:rsid w:val="00EA72CF"/>
    <w:rsid w:val="00EA7D55"/>
    <w:rsid w:val="00EB0BF5"/>
    <w:rsid w:val="00EB101E"/>
    <w:rsid w:val="00EB169A"/>
    <w:rsid w:val="00EB2752"/>
    <w:rsid w:val="00EB2E7E"/>
    <w:rsid w:val="00EB3C5C"/>
    <w:rsid w:val="00EB4F7B"/>
    <w:rsid w:val="00EB5322"/>
    <w:rsid w:val="00EB5B91"/>
    <w:rsid w:val="00EB77C4"/>
    <w:rsid w:val="00EC2672"/>
    <w:rsid w:val="00EC410C"/>
    <w:rsid w:val="00EC4BE3"/>
    <w:rsid w:val="00EC79E0"/>
    <w:rsid w:val="00ED0078"/>
    <w:rsid w:val="00ED0688"/>
    <w:rsid w:val="00ED1199"/>
    <w:rsid w:val="00ED15AF"/>
    <w:rsid w:val="00ED1E86"/>
    <w:rsid w:val="00ED374E"/>
    <w:rsid w:val="00ED3F8A"/>
    <w:rsid w:val="00ED6AEE"/>
    <w:rsid w:val="00ED7639"/>
    <w:rsid w:val="00EE0E9C"/>
    <w:rsid w:val="00EE10F0"/>
    <w:rsid w:val="00EE1882"/>
    <w:rsid w:val="00EE1A6E"/>
    <w:rsid w:val="00EE20CA"/>
    <w:rsid w:val="00EE2167"/>
    <w:rsid w:val="00EE26C2"/>
    <w:rsid w:val="00EE4337"/>
    <w:rsid w:val="00EE56AD"/>
    <w:rsid w:val="00EE5D35"/>
    <w:rsid w:val="00EE60E5"/>
    <w:rsid w:val="00EE63D5"/>
    <w:rsid w:val="00EE7337"/>
    <w:rsid w:val="00EF1300"/>
    <w:rsid w:val="00EF1312"/>
    <w:rsid w:val="00EF291B"/>
    <w:rsid w:val="00EF3ABE"/>
    <w:rsid w:val="00EF3CC3"/>
    <w:rsid w:val="00EF42E0"/>
    <w:rsid w:val="00EF47DD"/>
    <w:rsid w:val="00EF5196"/>
    <w:rsid w:val="00EF53BA"/>
    <w:rsid w:val="00EF5EA9"/>
    <w:rsid w:val="00EF6755"/>
    <w:rsid w:val="00EF709F"/>
    <w:rsid w:val="00EF7991"/>
    <w:rsid w:val="00EF7D32"/>
    <w:rsid w:val="00F00DD1"/>
    <w:rsid w:val="00F01C67"/>
    <w:rsid w:val="00F01FAA"/>
    <w:rsid w:val="00F021DE"/>
    <w:rsid w:val="00F0336C"/>
    <w:rsid w:val="00F03789"/>
    <w:rsid w:val="00F040BC"/>
    <w:rsid w:val="00F04395"/>
    <w:rsid w:val="00F06291"/>
    <w:rsid w:val="00F06686"/>
    <w:rsid w:val="00F06F33"/>
    <w:rsid w:val="00F10C76"/>
    <w:rsid w:val="00F11221"/>
    <w:rsid w:val="00F120B4"/>
    <w:rsid w:val="00F13DA4"/>
    <w:rsid w:val="00F13F1D"/>
    <w:rsid w:val="00F14307"/>
    <w:rsid w:val="00F15635"/>
    <w:rsid w:val="00F15B7A"/>
    <w:rsid w:val="00F15F2B"/>
    <w:rsid w:val="00F16851"/>
    <w:rsid w:val="00F16DD9"/>
    <w:rsid w:val="00F17BFF"/>
    <w:rsid w:val="00F22508"/>
    <w:rsid w:val="00F22B9B"/>
    <w:rsid w:val="00F233E6"/>
    <w:rsid w:val="00F24BB4"/>
    <w:rsid w:val="00F2539C"/>
    <w:rsid w:val="00F27914"/>
    <w:rsid w:val="00F30A64"/>
    <w:rsid w:val="00F32CC0"/>
    <w:rsid w:val="00F40130"/>
    <w:rsid w:val="00F40DA5"/>
    <w:rsid w:val="00F41866"/>
    <w:rsid w:val="00F42267"/>
    <w:rsid w:val="00F422FA"/>
    <w:rsid w:val="00F43930"/>
    <w:rsid w:val="00F44079"/>
    <w:rsid w:val="00F44E88"/>
    <w:rsid w:val="00F461FB"/>
    <w:rsid w:val="00F46301"/>
    <w:rsid w:val="00F47BF7"/>
    <w:rsid w:val="00F508FD"/>
    <w:rsid w:val="00F50AEB"/>
    <w:rsid w:val="00F51E74"/>
    <w:rsid w:val="00F52AD6"/>
    <w:rsid w:val="00F52CAB"/>
    <w:rsid w:val="00F53D4B"/>
    <w:rsid w:val="00F542D0"/>
    <w:rsid w:val="00F555C3"/>
    <w:rsid w:val="00F55F30"/>
    <w:rsid w:val="00F56880"/>
    <w:rsid w:val="00F56FED"/>
    <w:rsid w:val="00F57481"/>
    <w:rsid w:val="00F57B58"/>
    <w:rsid w:val="00F57D1F"/>
    <w:rsid w:val="00F602BF"/>
    <w:rsid w:val="00F61567"/>
    <w:rsid w:val="00F63B24"/>
    <w:rsid w:val="00F6415B"/>
    <w:rsid w:val="00F64964"/>
    <w:rsid w:val="00F65319"/>
    <w:rsid w:val="00F669AF"/>
    <w:rsid w:val="00F672D2"/>
    <w:rsid w:val="00F67835"/>
    <w:rsid w:val="00F70E53"/>
    <w:rsid w:val="00F72A7D"/>
    <w:rsid w:val="00F72D34"/>
    <w:rsid w:val="00F7399B"/>
    <w:rsid w:val="00F74B5C"/>
    <w:rsid w:val="00F77463"/>
    <w:rsid w:val="00F774DE"/>
    <w:rsid w:val="00F807E2"/>
    <w:rsid w:val="00F811BB"/>
    <w:rsid w:val="00F82F5F"/>
    <w:rsid w:val="00F84D7D"/>
    <w:rsid w:val="00F84E73"/>
    <w:rsid w:val="00F85556"/>
    <w:rsid w:val="00F856C1"/>
    <w:rsid w:val="00F85FC4"/>
    <w:rsid w:val="00F86554"/>
    <w:rsid w:val="00F86FC5"/>
    <w:rsid w:val="00F870CD"/>
    <w:rsid w:val="00F87C10"/>
    <w:rsid w:val="00F907F7"/>
    <w:rsid w:val="00F91060"/>
    <w:rsid w:val="00F913F3"/>
    <w:rsid w:val="00F9247E"/>
    <w:rsid w:val="00F92D22"/>
    <w:rsid w:val="00F935BA"/>
    <w:rsid w:val="00F94EA0"/>
    <w:rsid w:val="00F95F09"/>
    <w:rsid w:val="00F95FF6"/>
    <w:rsid w:val="00F96B1A"/>
    <w:rsid w:val="00F96DA9"/>
    <w:rsid w:val="00FA25A0"/>
    <w:rsid w:val="00FA2B57"/>
    <w:rsid w:val="00FA2BAE"/>
    <w:rsid w:val="00FA4D09"/>
    <w:rsid w:val="00FA4ED4"/>
    <w:rsid w:val="00FA503B"/>
    <w:rsid w:val="00FA509D"/>
    <w:rsid w:val="00FA54D6"/>
    <w:rsid w:val="00FA5FDE"/>
    <w:rsid w:val="00FB0804"/>
    <w:rsid w:val="00FB1EED"/>
    <w:rsid w:val="00FB2444"/>
    <w:rsid w:val="00FB2457"/>
    <w:rsid w:val="00FB3B40"/>
    <w:rsid w:val="00FB4371"/>
    <w:rsid w:val="00FB45C9"/>
    <w:rsid w:val="00FB4EEB"/>
    <w:rsid w:val="00FB5234"/>
    <w:rsid w:val="00FB569F"/>
    <w:rsid w:val="00FB6845"/>
    <w:rsid w:val="00FC177C"/>
    <w:rsid w:val="00FC1D46"/>
    <w:rsid w:val="00FC260E"/>
    <w:rsid w:val="00FC5F77"/>
    <w:rsid w:val="00FC655F"/>
    <w:rsid w:val="00FD1304"/>
    <w:rsid w:val="00FD1E7A"/>
    <w:rsid w:val="00FD48D8"/>
    <w:rsid w:val="00FD579E"/>
    <w:rsid w:val="00FE105C"/>
    <w:rsid w:val="00FE2096"/>
    <w:rsid w:val="00FE3A2C"/>
    <w:rsid w:val="00FE4667"/>
    <w:rsid w:val="00FE53EB"/>
    <w:rsid w:val="00FE6293"/>
    <w:rsid w:val="00FE6C8D"/>
    <w:rsid w:val="00FE6F06"/>
    <w:rsid w:val="00FE7B69"/>
    <w:rsid w:val="00FF1AC8"/>
    <w:rsid w:val="00FF3EF8"/>
    <w:rsid w:val="00FF5F22"/>
    <w:rsid w:val="00FF6785"/>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820FCB9"/>
  <w15:docId w15:val="{D626AA54-8C5B-41CA-A8FB-FCED1E1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numPr>
        <w:numId w:val="12"/>
      </w:numPr>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AF557D"/>
    <w:pPr>
      <w:keepNext/>
      <w:numPr>
        <w:ilvl w:val="3"/>
        <w:numId w:val="12"/>
      </w:numPr>
      <w:spacing w:before="360" w:after="120"/>
      <w:outlineLvl w:val="3"/>
    </w:pPr>
    <w:rPr>
      <w:rFonts w:cs="Arial"/>
      <w:b/>
      <w:bCs/>
      <w:color w:val="002C6C"/>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qFormat/>
    <w:rsid w:val="00A83733"/>
    <w:pPr>
      <w:numPr>
        <w:ilvl w:val="0"/>
        <w:numId w:val="0"/>
      </w:numPr>
      <w:outlineLvl w:val="5"/>
    </w:pPr>
  </w:style>
  <w:style w:type="paragraph" w:styleId="Heading7">
    <w:name w:val="heading 7"/>
    <w:aliases w:val="Appendix,Appendix3,Appendix4,Appendix5,Appendix6,Appendix7,Appendix8,Appendix9,Appendix10,Appendix19,Appendix31"/>
    <w:basedOn w:val="Normal"/>
    <w:next w:val="Normal"/>
    <w:link w:val="Heading7Char"/>
    <w:unhideWhenUsed/>
    <w:qFormat/>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aliases w:val="Appendix1,Appendix11,Appendix12,Appendix13,Appendix14,Appendix15,Appendix16,Appendix17,Appendix18,Appendix110,Appendix111"/>
    <w:basedOn w:val="Normal"/>
    <w:next w:val="Normal"/>
    <w:link w:val="Heading8Char"/>
    <w:unhideWhenUsed/>
    <w:qFormat/>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Appendix2,Appendix21,Appendix22,Appendix23,Appendix24,Appendix25,Appendix26,Appendix27,Appendix28,Appendix29,Appendix21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uiPriority w:val="99"/>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link w:val="GS1TableTextChar"/>
    <w:uiPriority w:val="99"/>
    <w:rsid w:val="00AC5E2E"/>
    <w:pPr>
      <w:spacing w:before="60" w:after="60"/>
    </w:pPr>
    <w:rPr>
      <w:sz w:val="16"/>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uiPriority w:val="99"/>
    <w:rsid w:val="00651EF8"/>
    <w:pPr>
      <w:keepNext/>
      <w:spacing w:before="60" w:after="60"/>
    </w:pPr>
    <w:rPr>
      <w:bCs/>
      <w:color w:val="FFFFFF"/>
      <w:sz w:val="16"/>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qFormat/>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uiPriority w:val="39"/>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uiPriority w:val="99"/>
    <w:rsid w:val="00643BAE"/>
    <w:pPr>
      <w:tabs>
        <w:tab w:val="center" w:pos="4680"/>
        <w:tab w:val="right" w:pos="9360"/>
      </w:tabs>
    </w:pPr>
    <w:rPr>
      <w:color w:val="002C6C"/>
      <w:sz w:val="16"/>
    </w:rPr>
  </w:style>
  <w:style w:type="character" w:customStyle="1" w:styleId="FooterChar">
    <w:name w:val="Footer Char"/>
    <w:basedOn w:val="DefaultParagraphFont"/>
    <w:link w:val="Footer"/>
    <w:uiPriority w:val="99"/>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643BAE"/>
    <w:pPr>
      <w:spacing w:before="240"/>
    </w:pPr>
    <w:rPr>
      <w:b/>
      <w:color w:val="002C6C"/>
      <w:sz w:val="22"/>
    </w:rPr>
  </w:style>
  <w:style w:type="paragraph" w:styleId="TOC2">
    <w:name w:val="toc 2"/>
    <w:basedOn w:val="Normal"/>
    <w:next w:val="Normal"/>
    <w:autoRedefine/>
    <w:uiPriority w:val="39"/>
    <w:rsid w:val="00CA5564"/>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uiPriority w:val="1"/>
    <w:qFormat/>
    <w:rsid w:val="00643BAE"/>
    <w:pPr>
      <w:spacing w:after="120"/>
    </w:pPr>
  </w:style>
  <w:style w:type="character" w:customStyle="1" w:styleId="BodyTextChar">
    <w:name w:val="Body Text Char"/>
    <w:basedOn w:val="DefaultParagraphFont"/>
    <w:link w:val="BodyText"/>
    <w:uiPriority w:val="1"/>
    <w:rsid w:val="00643BAE"/>
    <w:rPr>
      <w:rFonts w:ascii="Verdana" w:hAnsi="Verdana"/>
      <w:sz w:val="18"/>
      <w:szCs w:val="24"/>
      <w:lang w:val="en-GB"/>
    </w:rPr>
  </w:style>
  <w:style w:type="paragraph" w:customStyle="1" w:styleId="GS1TableLink">
    <w:name w:val="GS1_Table_Link"/>
    <w:basedOn w:val="Normal"/>
    <w:link w:val="GS1TableLinkChar"/>
    <w:qFormat/>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uiPriority w:val="39"/>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qFormat/>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aliases w:val="Appendix Char,Appendix3 Char,Appendix4 Char,Appendix5 Char,Appendix6 Char,Appendix7 Char,Appendix8 Char,Appendix9 Char,Appendix10 Char,Appendix19 Char,Appendix31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aliases w:val="Appendix1 Char,Appendix11 Char,Appendix12 Char,Appendix13 Char,Appendix14 Char,Appendix15 Char,Appendix16 Char,Appendix17 Char,Appendix18 Char,Appendix110 Char,Appendix111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Appendix2 Char,Appendix21 Char,Appendix22 Char,Appendix23 Char,Appendix24 Char,Appendix25 Char,Appendix26 Char,Appendix27 Char,Appendix28 Char,Appendix29 Char,Appendix21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styleId="PlainTable2">
    <w:name w:val="Plain Table 2"/>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unhideWhenUsed/>
    <w:rsid w:val="00C0112E"/>
    <w:pPr>
      <w:ind w:left="720"/>
    </w:pPr>
  </w:style>
  <w:style w:type="numbering" w:customStyle="1" w:styleId="Style1">
    <w:name w:val="Style1"/>
    <w:uiPriority w:val="99"/>
    <w:rsid w:val="009E0C97"/>
    <w:pPr>
      <w:numPr>
        <w:numId w:val="11"/>
      </w:numPr>
    </w:pPr>
  </w:style>
  <w:style w:type="table" w:styleId="TableGridLight">
    <w:name w:val="Grid Table Light"/>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sz w:val="20"/>
      <w:szCs w:val="20"/>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character" w:customStyle="1" w:styleId="CharChar">
    <w:name w:val="Char Char"/>
    <w:basedOn w:val="DefaultParagraphFont"/>
    <w:rsid w:val="007E12F9"/>
    <w:rPr>
      <w:rFonts w:ascii="Arial" w:hAnsi="Arial" w:cs="Arial"/>
      <w:b/>
      <w:bCs/>
      <w:color w:val="002C6C"/>
      <w:sz w:val="28"/>
      <w:szCs w:val="28"/>
      <w:lang w:val="en-US" w:eastAsia="en-US" w:bidi="ar-SA"/>
    </w:rPr>
  </w:style>
  <w:style w:type="paragraph" w:customStyle="1" w:styleId="figurecaption">
    <w:name w:val="figure caption"/>
    <w:basedOn w:val="Normal"/>
    <w:qFormat/>
    <w:rsid w:val="007E12F9"/>
    <w:pPr>
      <w:spacing w:before="240"/>
    </w:pPr>
    <w:rPr>
      <w:rFonts w:ascii="Times New Roman" w:hAnsi="Times New Roman"/>
      <w:i/>
      <w:color w:val="404040"/>
    </w:rPr>
  </w:style>
  <w:style w:type="paragraph" w:customStyle="1" w:styleId="BodyText4">
    <w:name w:val="Body Text 4"/>
    <w:basedOn w:val="BodyText"/>
    <w:link w:val="BodyText4Char"/>
    <w:qFormat/>
    <w:rsid w:val="007E12F9"/>
    <w:pPr>
      <w:spacing w:line="300" w:lineRule="atLeast"/>
      <w:ind w:left="576"/>
      <w:jc w:val="both"/>
    </w:pPr>
    <w:rPr>
      <w:color w:val="404040"/>
      <w:sz w:val="19"/>
      <w:szCs w:val="16"/>
    </w:rPr>
  </w:style>
  <w:style w:type="character" w:customStyle="1" w:styleId="BodyText4Char">
    <w:name w:val="Body Text 4 Char"/>
    <w:basedOn w:val="BodyText3Char"/>
    <w:link w:val="BodyText4"/>
    <w:rsid w:val="007E12F9"/>
    <w:rPr>
      <w:rFonts w:ascii="Verdana" w:hAnsi="Verdana"/>
      <w:color w:val="404040"/>
      <w:sz w:val="19"/>
      <w:szCs w:val="16"/>
      <w:lang w:val="en-GB"/>
    </w:rPr>
  </w:style>
  <w:style w:type="character" w:customStyle="1" w:styleId="BodyText3Char1">
    <w:name w:val="Body Text 3 Char1"/>
    <w:basedOn w:val="DefaultParagraphFont"/>
    <w:uiPriority w:val="99"/>
    <w:semiHidden/>
    <w:rsid w:val="007E12F9"/>
    <w:rPr>
      <w:rFonts w:ascii="Times New Roman" w:eastAsia="Times New Roman" w:hAnsi="Times New Roman" w:cs="Times New Roman"/>
      <w:sz w:val="16"/>
      <w:szCs w:val="16"/>
      <w:lang w:val="en-GB"/>
    </w:rPr>
  </w:style>
  <w:style w:type="paragraph" w:styleId="List">
    <w:name w:val="List"/>
    <w:basedOn w:val="Normal"/>
    <w:rsid w:val="007E12F9"/>
    <w:pPr>
      <w:ind w:left="360" w:hanging="360"/>
    </w:pPr>
    <w:rPr>
      <w:rFonts w:ascii="Times New Roman" w:hAnsi="Times New Roman"/>
      <w:sz w:val="24"/>
    </w:rPr>
  </w:style>
  <w:style w:type="paragraph" w:customStyle="1" w:styleId="GS1bulletptsH2">
    <w:name w:val="GS1_bullet_pts_H2"/>
    <w:basedOn w:val="Normal"/>
    <w:rsid w:val="007E12F9"/>
    <w:pPr>
      <w:spacing w:before="120"/>
      <w:ind w:left="547" w:hanging="187"/>
      <w:jc w:val="both"/>
    </w:pPr>
    <w:rPr>
      <w:rFonts w:ascii="Times New Roman" w:hAnsi="Times New Roman"/>
      <w:spacing w:val="4"/>
      <w:kern w:val="22"/>
    </w:rPr>
  </w:style>
  <w:style w:type="paragraph" w:styleId="TOCHeading">
    <w:name w:val="TOC Heading"/>
    <w:basedOn w:val="Heading1"/>
    <w:next w:val="Normal"/>
    <w:uiPriority w:val="39"/>
    <w:qFormat/>
    <w:rsid w:val="007E12F9"/>
    <w:pPr>
      <w:keepNext w:val="0"/>
      <w:numPr>
        <w:numId w:val="0"/>
      </w:numPr>
      <w:spacing w:before="240" w:after="720"/>
      <w:ind w:left="864" w:hanging="864"/>
      <w:jc w:val="both"/>
      <w:outlineLvl w:val="9"/>
    </w:pPr>
    <w:rPr>
      <w:rFonts w:ascii="Arial" w:hAnsi="Arial" w:cs="Times New Roman"/>
      <w:bCs w:val="0"/>
      <w:color w:val="0D6FFF" w:themeColor="text2" w:themeTint="99"/>
      <w:spacing w:val="20"/>
      <w:kern w:val="0"/>
      <w:sz w:val="20"/>
      <w:szCs w:val="24"/>
      <w:u w:val="single"/>
    </w:rPr>
  </w:style>
  <w:style w:type="paragraph" w:customStyle="1" w:styleId="TOCintroduction">
    <w:name w:val="TOC introduction"/>
    <w:basedOn w:val="TOC1"/>
    <w:qFormat/>
    <w:rsid w:val="007E12F9"/>
    <w:pPr>
      <w:tabs>
        <w:tab w:val="left" w:pos="540"/>
        <w:tab w:val="left" w:pos="630"/>
        <w:tab w:val="left" w:pos="9360"/>
        <w:tab w:val="right" w:leader="dot" w:pos="9450"/>
        <w:tab w:val="right" w:leader="dot" w:pos="10018"/>
      </w:tabs>
      <w:spacing w:before="60"/>
    </w:pPr>
    <w:rPr>
      <w:rFonts w:ascii="Myriad Pro" w:hAnsi="Myriad Pro" w:cs="Arial"/>
      <w:caps/>
      <w:color w:val="325B8D"/>
      <w:spacing w:val="20"/>
      <w:kern w:val="24"/>
      <w:szCs w:val="32"/>
    </w:rPr>
  </w:style>
  <w:style w:type="paragraph" w:customStyle="1" w:styleId="captiontables">
    <w:name w:val="caption: tables"/>
    <w:basedOn w:val="Normal"/>
    <w:next w:val="Normal"/>
    <w:autoRedefine/>
    <w:rsid w:val="007E12F9"/>
    <w:pPr>
      <w:keepNext/>
      <w:spacing w:before="120"/>
    </w:pPr>
    <w:rPr>
      <w:rFonts w:ascii="Times New Roman" w:hAnsi="Times New Roman"/>
      <w:i/>
      <w:iCs/>
      <w:color w:val="404040"/>
      <w:spacing w:val="4"/>
      <w:kern w:val="22"/>
    </w:rPr>
  </w:style>
  <w:style w:type="paragraph" w:customStyle="1" w:styleId="TOCintroindextoc">
    <w:name w:val="TOC  intro  index  toc"/>
    <w:basedOn w:val="Normal"/>
    <w:autoRedefine/>
    <w:rsid w:val="007E12F9"/>
    <w:pPr>
      <w:keepNext/>
      <w:tabs>
        <w:tab w:val="center" w:pos="4680"/>
        <w:tab w:val="right" w:pos="9360"/>
      </w:tabs>
      <w:spacing w:after="300"/>
    </w:pPr>
    <w:rPr>
      <w:rFonts w:ascii="Geneva" w:hAnsi="Geneva"/>
      <w:caps/>
      <w:color w:val="345A8A"/>
      <w:spacing w:val="20"/>
      <w:sz w:val="22"/>
    </w:rPr>
  </w:style>
  <w:style w:type="paragraph" w:styleId="Closing">
    <w:name w:val="Closing"/>
    <w:basedOn w:val="Normal"/>
    <w:link w:val="ClosingChar"/>
    <w:rsid w:val="007E12F9"/>
    <w:pPr>
      <w:ind w:left="4320"/>
    </w:pPr>
    <w:rPr>
      <w:rFonts w:ascii="Times New Roman" w:hAnsi="Times New Roman"/>
      <w:sz w:val="24"/>
    </w:rPr>
  </w:style>
  <w:style w:type="character" w:customStyle="1" w:styleId="ClosingChar">
    <w:name w:val="Closing Char"/>
    <w:basedOn w:val="DefaultParagraphFont"/>
    <w:link w:val="Closing"/>
    <w:rsid w:val="007E12F9"/>
    <w:rPr>
      <w:sz w:val="24"/>
      <w:szCs w:val="24"/>
      <w:lang w:val="en-GB"/>
    </w:rPr>
  </w:style>
  <w:style w:type="paragraph" w:styleId="Date">
    <w:name w:val="Date"/>
    <w:basedOn w:val="Normal"/>
    <w:next w:val="Normal"/>
    <w:link w:val="DateChar"/>
    <w:rsid w:val="007E12F9"/>
    <w:rPr>
      <w:rFonts w:ascii="Times New Roman" w:hAnsi="Times New Roman"/>
      <w:sz w:val="24"/>
    </w:rPr>
  </w:style>
  <w:style w:type="character" w:customStyle="1" w:styleId="DateChar">
    <w:name w:val="Date Char"/>
    <w:basedOn w:val="DefaultParagraphFont"/>
    <w:link w:val="Date"/>
    <w:rsid w:val="007E12F9"/>
    <w:rPr>
      <w:sz w:val="24"/>
      <w:szCs w:val="24"/>
      <w:lang w:val="en-GB"/>
    </w:rPr>
  </w:style>
  <w:style w:type="paragraph" w:styleId="DocumentMap">
    <w:name w:val="Document Map"/>
    <w:basedOn w:val="Normal"/>
    <w:link w:val="DocumentMapChar"/>
    <w:semiHidden/>
    <w:rsid w:val="007E12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12F9"/>
    <w:rPr>
      <w:rFonts w:ascii="Tahoma" w:hAnsi="Tahoma" w:cs="Tahoma"/>
      <w:shd w:val="clear" w:color="auto" w:fill="000080"/>
      <w:lang w:val="en-GB"/>
    </w:rPr>
  </w:style>
  <w:style w:type="paragraph" w:styleId="E-mailSignature">
    <w:name w:val="E-mail Signature"/>
    <w:basedOn w:val="Normal"/>
    <w:link w:val="E-mailSignatureChar"/>
    <w:rsid w:val="007E12F9"/>
    <w:rPr>
      <w:rFonts w:ascii="Times New Roman" w:hAnsi="Times New Roman"/>
      <w:sz w:val="24"/>
    </w:rPr>
  </w:style>
  <w:style w:type="character" w:customStyle="1" w:styleId="E-mailSignatureChar">
    <w:name w:val="E-mail Signature Char"/>
    <w:basedOn w:val="DefaultParagraphFont"/>
    <w:link w:val="E-mailSignature"/>
    <w:rsid w:val="007E12F9"/>
    <w:rPr>
      <w:sz w:val="24"/>
      <w:szCs w:val="24"/>
      <w:lang w:val="en-GB"/>
    </w:rPr>
  </w:style>
  <w:style w:type="paragraph" w:styleId="EndnoteText">
    <w:name w:val="endnote text"/>
    <w:basedOn w:val="Normal"/>
    <w:link w:val="EndnoteTextChar"/>
    <w:semiHidden/>
    <w:rsid w:val="007E12F9"/>
    <w:rPr>
      <w:rFonts w:ascii="Times New Roman" w:hAnsi="Times New Roman"/>
      <w:sz w:val="20"/>
      <w:szCs w:val="20"/>
    </w:rPr>
  </w:style>
  <w:style w:type="character" w:customStyle="1" w:styleId="EndnoteTextChar">
    <w:name w:val="Endnote Text Char"/>
    <w:basedOn w:val="DefaultParagraphFont"/>
    <w:link w:val="EndnoteText"/>
    <w:semiHidden/>
    <w:rsid w:val="007E12F9"/>
    <w:rPr>
      <w:lang w:val="en-GB"/>
    </w:rPr>
  </w:style>
  <w:style w:type="paragraph" w:styleId="EnvelopeAddress">
    <w:name w:val="envelope address"/>
    <w:basedOn w:val="Normal"/>
    <w:rsid w:val="007E12F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E12F9"/>
    <w:rPr>
      <w:rFonts w:ascii="Arial" w:hAnsi="Arial" w:cs="Arial"/>
      <w:sz w:val="20"/>
      <w:szCs w:val="20"/>
    </w:rPr>
  </w:style>
  <w:style w:type="paragraph" w:styleId="HTMLAddress">
    <w:name w:val="HTML Address"/>
    <w:basedOn w:val="Normal"/>
    <w:link w:val="HTMLAddressChar"/>
    <w:rsid w:val="007E12F9"/>
    <w:rPr>
      <w:b/>
      <w:iCs/>
      <w:color w:val="3A73F6"/>
      <w:sz w:val="22"/>
    </w:rPr>
  </w:style>
  <w:style w:type="character" w:customStyle="1" w:styleId="HTMLAddressChar">
    <w:name w:val="HTML Address Char"/>
    <w:basedOn w:val="DefaultParagraphFont"/>
    <w:link w:val="HTMLAddress"/>
    <w:rsid w:val="007E12F9"/>
    <w:rPr>
      <w:rFonts w:ascii="Verdana" w:hAnsi="Verdana"/>
      <w:b/>
      <w:iCs/>
      <w:color w:val="3A73F6"/>
      <w:sz w:val="22"/>
      <w:szCs w:val="24"/>
      <w:lang w:val="en-GB"/>
    </w:rPr>
  </w:style>
  <w:style w:type="paragraph" w:styleId="HTMLPreformatted">
    <w:name w:val="HTML Preformatted"/>
    <w:basedOn w:val="Normal"/>
    <w:link w:val="HTMLPreformattedChar"/>
    <w:rsid w:val="007E12F9"/>
    <w:rPr>
      <w:rFonts w:ascii="Courier New" w:hAnsi="Courier New" w:cs="Courier New"/>
      <w:sz w:val="20"/>
      <w:szCs w:val="20"/>
    </w:rPr>
  </w:style>
  <w:style w:type="character" w:customStyle="1" w:styleId="HTMLPreformattedChar">
    <w:name w:val="HTML Preformatted Char"/>
    <w:basedOn w:val="DefaultParagraphFont"/>
    <w:link w:val="HTMLPreformatted"/>
    <w:rsid w:val="007E12F9"/>
    <w:rPr>
      <w:rFonts w:ascii="Courier New" w:hAnsi="Courier New" w:cs="Courier New"/>
      <w:lang w:val="en-GB"/>
    </w:rPr>
  </w:style>
  <w:style w:type="paragraph" w:styleId="Index1">
    <w:name w:val="index 1"/>
    <w:basedOn w:val="Normal"/>
    <w:next w:val="Normal"/>
    <w:autoRedefine/>
    <w:uiPriority w:val="99"/>
    <w:semiHidden/>
    <w:rsid w:val="007E12F9"/>
    <w:pPr>
      <w:tabs>
        <w:tab w:val="right" w:pos="4598"/>
      </w:tabs>
      <w:spacing w:before="80"/>
      <w:ind w:left="533" w:hanging="245"/>
    </w:pPr>
    <w:rPr>
      <w:rFonts w:ascii="Times New Roman" w:hAnsi="Times New Roman"/>
      <w:color w:val="404040"/>
      <w:sz w:val="20"/>
      <w:szCs w:val="18"/>
    </w:rPr>
  </w:style>
  <w:style w:type="paragraph" w:styleId="Index2">
    <w:name w:val="index 2"/>
    <w:basedOn w:val="Normal"/>
    <w:next w:val="Normal"/>
    <w:autoRedefine/>
    <w:uiPriority w:val="99"/>
    <w:rsid w:val="007E12F9"/>
    <w:pPr>
      <w:tabs>
        <w:tab w:val="right" w:pos="4598"/>
      </w:tabs>
      <w:spacing w:before="20"/>
      <w:ind w:left="677" w:hanging="245"/>
    </w:pPr>
    <w:rPr>
      <w:rFonts w:ascii="Times New Roman" w:hAnsi="Times New Roman"/>
      <w:color w:val="404040"/>
      <w:sz w:val="20"/>
      <w:szCs w:val="18"/>
    </w:rPr>
  </w:style>
  <w:style w:type="paragraph" w:styleId="Index3">
    <w:name w:val="index 3"/>
    <w:basedOn w:val="Normal"/>
    <w:next w:val="Normal"/>
    <w:autoRedefine/>
    <w:rsid w:val="007E12F9"/>
    <w:pPr>
      <w:ind w:left="720" w:hanging="240"/>
    </w:pPr>
    <w:rPr>
      <w:rFonts w:ascii="Times New Roman" w:hAnsi="Times New Roman"/>
      <w:szCs w:val="18"/>
    </w:rPr>
  </w:style>
  <w:style w:type="paragraph" w:styleId="Index4">
    <w:name w:val="index 4"/>
    <w:basedOn w:val="Normal"/>
    <w:next w:val="Normal"/>
    <w:autoRedefine/>
    <w:rsid w:val="007E12F9"/>
    <w:pPr>
      <w:ind w:left="960" w:hanging="240"/>
    </w:pPr>
    <w:rPr>
      <w:rFonts w:ascii="Times New Roman" w:hAnsi="Times New Roman"/>
      <w:szCs w:val="18"/>
    </w:rPr>
  </w:style>
  <w:style w:type="paragraph" w:styleId="Index5">
    <w:name w:val="index 5"/>
    <w:basedOn w:val="Normal"/>
    <w:next w:val="Normal"/>
    <w:autoRedefine/>
    <w:rsid w:val="007E12F9"/>
    <w:pPr>
      <w:ind w:left="1200" w:hanging="240"/>
    </w:pPr>
    <w:rPr>
      <w:rFonts w:ascii="Times New Roman" w:hAnsi="Times New Roman"/>
      <w:szCs w:val="18"/>
    </w:rPr>
  </w:style>
  <w:style w:type="paragraph" w:styleId="Index6">
    <w:name w:val="index 6"/>
    <w:basedOn w:val="Normal"/>
    <w:next w:val="Normal"/>
    <w:autoRedefine/>
    <w:rsid w:val="007E12F9"/>
    <w:pPr>
      <w:ind w:left="1440" w:hanging="240"/>
    </w:pPr>
    <w:rPr>
      <w:rFonts w:ascii="Times New Roman" w:hAnsi="Times New Roman"/>
      <w:szCs w:val="18"/>
    </w:rPr>
  </w:style>
  <w:style w:type="paragraph" w:styleId="Index7">
    <w:name w:val="index 7"/>
    <w:basedOn w:val="Normal"/>
    <w:next w:val="Normal"/>
    <w:autoRedefine/>
    <w:semiHidden/>
    <w:rsid w:val="007E12F9"/>
    <w:pPr>
      <w:ind w:left="1680" w:hanging="240"/>
    </w:pPr>
    <w:rPr>
      <w:rFonts w:ascii="Times New Roman" w:hAnsi="Times New Roman"/>
      <w:szCs w:val="18"/>
    </w:rPr>
  </w:style>
  <w:style w:type="paragraph" w:styleId="Index8">
    <w:name w:val="index 8"/>
    <w:basedOn w:val="Normal"/>
    <w:next w:val="Normal"/>
    <w:autoRedefine/>
    <w:semiHidden/>
    <w:rsid w:val="007E12F9"/>
    <w:pPr>
      <w:ind w:left="1920" w:hanging="240"/>
    </w:pPr>
    <w:rPr>
      <w:rFonts w:ascii="Times New Roman" w:hAnsi="Times New Roman"/>
      <w:szCs w:val="18"/>
    </w:rPr>
  </w:style>
  <w:style w:type="paragraph" w:styleId="Index9">
    <w:name w:val="index 9"/>
    <w:basedOn w:val="Normal"/>
    <w:next w:val="Normal"/>
    <w:autoRedefine/>
    <w:semiHidden/>
    <w:rsid w:val="007E12F9"/>
    <w:pPr>
      <w:ind w:left="2160" w:hanging="240"/>
    </w:pPr>
    <w:rPr>
      <w:rFonts w:ascii="Times New Roman" w:hAnsi="Times New Roman"/>
      <w:szCs w:val="18"/>
    </w:rPr>
  </w:style>
  <w:style w:type="paragraph" w:styleId="IndexHeading">
    <w:name w:val="index heading"/>
    <w:basedOn w:val="Normal"/>
    <w:next w:val="Index1"/>
    <w:uiPriority w:val="99"/>
    <w:semiHidden/>
    <w:rsid w:val="007E12F9"/>
    <w:pPr>
      <w:tabs>
        <w:tab w:val="num" w:pos="216"/>
      </w:tabs>
      <w:spacing w:before="360" w:after="240"/>
      <w:ind w:left="288"/>
    </w:pPr>
    <w:rPr>
      <w:rFonts w:ascii="Geneva" w:hAnsi="Geneva"/>
      <w:b/>
      <w:bCs/>
      <w:color w:val="002C6C"/>
      <w:sz w:val="20"/>
      <w:szCs w:val="26"/>
    </w:rPr>
  </w:style>
  <w:style w:type="paragraph" w:styleId="ListBullet">
    <w:name w:val="List Bullet"/>
    <w:aliases w:val="List Bullet 1"/>
    <w:basedOn w:val="Normal"/>
    <w:autoRedefine/>
    <w:rsid w:val="007E12F9"/>
    <w:pPr>
      <w:spacing w:before="80" w:after="40"/>
      <w:ind w:left="389" w:hanging="216"/>
    </w:pPr>
    <w:rPr>
      <w:rFonts w:ascii="Times New Roman" w:hAnsi="Times New Roman"/>
      <w:color w:val="404040"/>
      <w:spacing w:val="1"/>
      <w:sz w:val="19"/>
    </w:rPr>
  </w:style>
  <w:style w:type="paragraph" w:styleId="ListBullet2">
    <w:name w:val="List Bullet 2"/>
    <w:basedOn w:val="Normal"/>
    <w:rsid w:val="007E12F9"/>
    <w:pPr>
      <w:tabs>
        <w:tab w:val="num" w:pos="720"/>
      </w:tabs>
      <w:ind w:left="720" w:hanging="360"/>
    </w:pPr>
    <w:rPr>
      <w:rFonts w:ascii="Times New Roman" w:hAnsi="Times New Roman"/>
      <w:sz w:val="24"/>
    </w:rPr>
  </w:style>
  <w:style w:type="paragraph" w:styleId="ListContinue">
    <w:name w:val="List Continue"/>
    <w:basedOn w:val="Normal"/>
    <w:rsid w:val="007E12F9"/>
    <w:pPr>
      <w:spacing w:after="120"/>
      <w:ind w:left="360"/>
    </w:pPr>
    <w:rPr>
      <w:rFonts w:ascii="Times New Roman" w:hAnsi="Times New Roman"/>
      <w:sz w:val="24"/>
    </w:rPr>
  </w:style>
  <w:style w:type="paragraph" w:styleId="ListContinue2">
    <w:name w:val="List Continue 2"/>
    <w:basedOn w:val="Normal"/>
    <w:rsid w:val="007E12F9"/>
    <w:pPr>
      <w:spacing w:after="120"/>
      <w:ind w:left="720"/>
    </w:pPr>
    <w:rPr>
      <w:rFonts w:ascii="Times New Roman" w:hAnsi="Times New Roman"/>
      <w:sz w:val="24"/>
    </w:rPr>
  </w:style>
  <w:style w:type="paragraph" w:styleId="ListContinue3">
    <w:name w:val="List Continue 3"/>
    <w:basedOn w:val="Normal"/>
    <w:rsid w:val="007E12F9"/>
    <w:pPr>
      <w:spacing w:after="120"/>
      <w:ind w:left="1080"/>
    </w:pPr>
    <w:rPr>
      <w:rFonts w:ascii="Times New Roman" w:hAnsi="Times New Roman"/>
      <w:sz w:val="24"/>
    </w:rPr>
  </w:style>
  <w:style w:type="paragraph" w:styleId="ListContinue4">
    <w:name w:val="List Continue 4"/>
    <w:basedOn w:val="Normal"/>
    <w:rsid w:val="007E12F9"/>
    <w:pPr>
      <w:spacing w:after="120"/>
      <w:ind w:left="1440"/>
    </w:pPr>
    <w:rPr>
      <w:rFonts w:ascii="Times New Roman" w:hAnsi="Times New Roman"/>
      <w:sz w:val="24"/>
    </w:rPr>
  </w:style>
  <w:style w:type="paragraph" w:styleId="ListContinue5">
    <w:name w:val="List Continue 5"/>
    <w:basedOn w:val="Normal"/>
    <w:rsid w:val="007E12F9"/>
    <w:pPr>
      <w:spacing w:after="120"/>
      <w:ind w:left="1800"/>
    </w:pPr>
    <w:rPr>
      <w:rFonts w:ascii="Times New Roman" w:hAnsi="Times New Roman"/>
      <w:sz w:val="24"/>
    </w:rPr>
  </w:style>
  <w:style w:type="paragraph" w:styleId="ListNumber">
    <w:name w:val="List Number"/>
    <w:basedOn w:val="Normal"/>
    <w:rsid w:val="007E12F9"/>
    <w:pPr>
      <w:tabs>
        <w:tab w:val="num" w:pos="360"/>
      </w:tabs>
      <w:ind w:left="360" w:hanging="360"/>
    </w:pPr>
    <w:rPr>
      <w:rFonts w:ascii="Times New Roman" w:hAnsi="Times New Roman"/>
      <w:sz w:val="24"/>
    </w:rPr>
  </w:style>
  <w:style w:type="paragraph" w:styleId="ListNumber2">
    <w:name w:val="List Number 2"/>
    <w:basedOn w:val="Normal"/>
    <w:rsid w:val="007E12F9"/>
    <w:pPr>
      <w:tabs>
        <w:tab w:val="num" w:pos="720"/>
      </w:tabs>
      <w:ind w:left="720" w:hanging="360"/>
    </w:pPr>
    <w:rPr>
      <w:rFonts w:ascii="Times New Roman" w:hAnsi="Times New Roman"/>
      <w:sz w:val="24"/>
    </w:rPr>
  </w:style>
  <w:style w:type="paragraph" w:styleId="ListNumber3">
    <w:name w:val="List Number 3"/>
    <w:basedOn w:val="Normal"/>
    <w:rsid w:val="007E12F9"/>
    <w:pPr>
      <w:tabs>
        <w:tab w:val="num" w:pos="1080"/>
      </w:tabs>
      <w:ind w:left="1080" w:hanging="360"/>
    </w:pPr>
    <w:rPr>
      <w:rFonts w:ascii="Times New Roman" w:hAnsi="Times New Roman"/>
      <w:sz w:val="24"/>
    </w:rPr>
  </w:style>
  <w:style w:type="paragraph" w:styleId="ListNumber4">
    <w:name w:val="List Number 4"/>
    <w:basedOn w:val="Normal"/>
    <w:rsid w:val="007E12F9"/>
    <w:pPr>
      <w:tabs>
        <w:tab w:val="num" w:pos="1440"/>
      </w:tabs>
      <w:ind w:left="1440" w:hanging="360"/>
    </w:pPr>
    <w:rPr>
      <w:rFonts w:ascii="Times New Roman" w:hAnsi="Times New Roman"/>
      <w:sz w:val="24"/>
    </w:rPr>
  </w:style>
  <w:style w:type="paragraph" w:styleId="ListNumber5">
    <w:name w:val="List Number 5"/>
    <w:basedOn w:val="Normal"/>
    <w:rsid w:val="007E12F9"/>
    <w:pPr>
      <w:tabs>
        <w:tab w:val="num" w:pos="1800"/>
      </w:tabs>
      <w:ind w:left="1800" w:hanging="360"/>
    </w:pPr>
    <w:rPr>
      <w:rFonts w:ascii="Times New Roman" w:hAnsi="Times New Roman"/>
      <w:sz w:val="24"/>
    </w:rPr>
  </w:style>
  <w:style w:type="paragraph" w:styleId="MacroText">
    <w:name w:val="macro"/>
    <w:link w:val="MacroTextChar"/>
    <w:semiHidden/>
    <w:rsid w:val="007E1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val="en-GB"/>
    </w:rPr>
  </w:style>
  <w:style w:type="character" w:customStyle="1" w:styleId="MacroTextChar">
    <w:name w:val="Macro Text Char"/>
    <w:basedOn w:val="DefaultParagraphFont"/>
    <w:link w:val="MacroText"/>
    <w:semiHidden/>
    <w:rsid w:val="007E12F9"/>
    <w:rPr>
      <w:rFonts w:ascii="Courier New" w:hAnsi="Courier New" w:cs="Courier New"/>
      <w:sz w:val="24"/>
      <w:szCs w:val="24"/>
      <w:lang w:val="en-GB"/>
    </w:rPr>
  </w:style>
  <w:style w:type="paragraph" w:styleId="MessageHeader">
    <w:name w:val="Message Header"/>
    <w:basedOn w:val="Normal"/>
    <w:link w:val="MessageHeaderChar"/>
    <w:rsid w:val="007E12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7E12F9"/>
    <w:rPr>
      <w:rFonts w:ascii="Arial" w:hAnsi="Arial" w:cs="Arial"/>
      <w:sz w:val="24"/>
      <w:szCs w:val="24"/>
      <w:shd w:val="pct20" w:color="auto" w:fill="auto"/>
      <w:lang w:val="en-GB"/>
    </w:rPr>
  </w:style>
  <w:style w:type="paragraph" w:styleId="NoteHeading">
    <w:name w:val="Note Heading"/>
    <w:basedOn w:val="Normal"/>
    <w:next w:val="Normal"/>
    <w:link w:val="NoteHeadingChar"/>
    <w:uiPriority w:val="99"/>
    <w:rsid w:val="007E12F9"/>
    <w:rPr>
      <w:rFonts w:ascii="Times New Roman" w:hAnsi="Times New Roman"/>
      <w:sz w:val="24"/>
    </w:rPr>
  </w:style>
  <w:style w:type="character" w:customStyle="1" w:styleId="NoteHeadingChar">
    <w:name w:val="Note Heading Char"/>
    <w:basedOn w:val="DefaultParagraphFont"/>
    <w:link w:val="NoteHeading"/>
    <w:uiPriority w:val="99"/>
    <w:rsid w:val="007E12F9"/>
    <w:rPr>
      <w:sz w:val="24"/>
      <w:szCs w:val="24"/>
      <w:lang w:val="en-GB"/>
    </w:rPr>
  </w:style>
  <w:style w:type="paragraph" w:styleId="Salutation">
    <w:name w:val="Salutation"/>
    <w:basedOn w:val="Normal"/>
    <w:next w:val="Normal"/>
    <w:link w:val="SalutationChar"/>
    <w:rsid w:val="007E12F9"/>
    <w:rPr>
      <w:rFonts w:ascii="Times New Roman" w:hAnsi="Times New Roman"/>
      <w:sz w:val="24"/>
    </w:rPr>
  </w:style>
  <w:style w:type="character" w:customStyle="1" w:styleId="SalutationChar">
    <w:name w:val="Salutation Char"/>
    <w:basedOn w:val="DefaultParagraphFont"/>
    <w:link w:val="Salutation"/>
    <w:rsid w:val="007E12F9"/>
    <w:rPr>
      <w:sz w:val="24"/>
      <w:szCs w:val="24"/>
      <w:lang w:val="en-GB"/>
    </w:rPr>
  </w:style>
  <w:style w:type="paragraph" w:styleId="Signature">
    <w:name w:val="Signature"/>
    <w:basedOn w:val="Normal"/>
    <w:link w:val="SignatureChar"/>
    <w:rsid w:val="007E12F9"/>
    <w:pPr>
      <w:ind w:left="4320"/>
    </w:pPr>
    <w:rPr>
      <w:rFonts w:ascii="Times New Roman" w:hAnsi="Times New Roman"/>
      <w:sz w:val="24"/>
    </w:rPr>
  </w:style>
  <w:style w:type="character" w:customStyle="1" w:styleId="SignatureChar">
    <w:name w:val="Signature Char"/>
    <w:basedOn w:val="DefaultParagraphFont"/>
    <w:link w:val="Signature"/>
    <w:rsid w:val="007E12F9"/>
    <w:rPr>
      <w:sz w:val="24"/>
      <w:szCs w:val="24"/>
      <w:lang w:val="en-GB"/>
    </w:rPr>
  </w:style>
  <w:style w:type="paragraph" w:styleId="Subtitle">
    <w:name w:val="Subtitle"/>
    <w:basedOn w:val="Normal"/>
    <w:link w:val="SubtitleChar"/>
    <w:qFormat/>
    <w:rsid w:val="007E12F9"/>
    <w:pPr>
      <w:spacing w:after="60"/>
      <w:jc w:val="center"/>
      <w:outlineLvl w:val="1"/>
    </w:pPr>
    <w:rPr>
      <w:rFonts w:ascii="Arial" w:hAnsi="Arial" w:cs="Arial"/>
      <w:sz w:val="24"/>
    </w:rPr>
  </w:style>
  <w:style w:type="character" w:customStyle="1" w:styleId="SubtitleChar">
    <w:name w:val="Subtitle Char"/>
    <w:basedOn w:val="DefaultParagraphFont"/>
    <w:link w:val="Subtitle"/>
    <w:rsid w:val="007E12F9"/>
    <w:rPr>
      <w:rFonts w:ascii="Arial" w:hAnsi="Arial" w:cs="Arial"/>
      <w:sz w:val="24"/>
      <w:szCs w:val="24"/>
      <w:lang w:val="en-GB"/>
    </w:rPr>
  </w:style>
  <w:style w:type="paragraph" w:styleId="TableofAuthorities">
    <w:name w:val="table of authorities"/>
    <w:basedOn w:val="Normal"/>
    <w:next w:val="Normal"/>
    <w:semiHidden/>
    <w:rsid w:val="007E12F9"/>
    <w:pPr>
      <w:numPr>
        <w:ilvl w:val="2"/>
        <w:numId w:val="13"/>
      </w:numPr>
      <w:tabs>
        <w:tab w:val="clear" w:pos="1800"/>
      </w:tabs>
      <w:ind w:left="240" w:hanging="240"/>
    </w:pPr>
    <w:rPr>
      <w:rFonts w:ascii="Times New Roman" w:hAnsi="Times New Roman"/>
      <w:sz w:val="24"/>
    </w:rPr>
  </w:style>
  <w:style w:type="paragraph" w:styleId="TableofFigures">
    <w:name w:val="table of figures"/>
    <w:basedOn w:val="Normal"/>
    <w:next w:val="Normal"/>
    <w:uiPriority w:val="99"/>
    <w:rsid w:val="007E12F9"/>
    <w:rPr>
      <w:rFonts w:ascii="Times New Roman" w:hAnsi="Times New Roman"/>
      <w:sz w:val="24"/>
    </w:rPr>
  </w:style>
  <w:style w:type="paragraph" w:styleId="Title">
    <w:name w:val="Title"/>
    <w:basedOn w:val="Normal"/>
    <w:next w:val="Normal"/>
    <w:link w:val="TitleChar"/>
    <w:rsid w:val="007E12F9"/>
    <w:pPr>
      <w:pBdr>
        <w:bottom w:val="single" w:sz="8" w:space="4" w:color="F26334" w:themeColor="accent1"/>
      </w:pBdr>
      <w:spacing w:after="300"/>
      <w:contextualSpacing/>
    </w:pPr>
    <w:rPr>
      <w:rFonts w:asciiTheme="majorHAnsi" w:eastAsiaTheme="majorEastAsia" w:hAnsiTheme="majorHAnsi" w:cstheme="majorBidi"/>
      <w:color w:val="002256" w:themeColor="text2" w:themeShade="CC"/>
      <w:spacing w:val="5"/>
      <w:kern w:val="28"/>
      <w:sz w:val="52"/>
      <w:szCs w:val="52"/>
    </w:rPr>
  </w:style>
  <w:style w:type="character" w:customStyle="1" w:styleId="TitleChar">
    <w:name w:val="Title Char"/>
    <w:basedOn w:val="DefaultParagraphFont"/>
    <w:link w:val="Title"/>
    <w:rsid w:val="007E12F9"/>
    <w:rPr>
      <w:rFonts w:asciiTheme="majorHAnsi" w:eastAsiaTheme="majorEastAsia" w:hAnsiTheme="majorHAnsi" w:cstheme="majorBidi"/>
      <w:color w:val="002256" w:themeColor="text2" w:themeShade="CC"/>
      <w:spacing w:val="5"/>
      <w:kern w:val="28"/>
      <w:sz w:val="52"/>
      <w:szCs w:val="52"/>
      <w:lang w:val="en-GB"/>
    </w:rPr>
  </w:style>
  <w:style w:type="paragraph" w:styleId="TOC5">
    <w:name w:val="toc 5"/>
    <w:basedOn w:val="Normal"/>
    <w:next w:val="Normal"/>
    <w:autoRedefine/>
    <w:uiPriority w:val="39"/>
    <w:rsid w:val="007E12F9"/>
    <w:pPr>
      <w:pBdr>
        <w:between w:val="double" w:sz="6" w:space="0" w:color="auto"/>
      </w:pBdr>
      <w:spacing w:before="120" w:after="120"/>
      <w:ind w:left="720"/>
    </w:pPr>
    <w:rPr>
      <w:rFonts w:asciiTheme="minorHAnsi" w:hAnsiTheme="minorHAnsi"/>
      <w:sz w:val="20"/>
      <w:szCs w:val="20"/>
    </w:rPr>
  </w:style>
  <w:style w:type="paragraph" w:styleId="TOC6">
    <w:name w:val="toc 6"/>
    <w:basedOn w:val="Normal"/>
    <w:next w:val="Normal"/>
    <w:autoRedefine/>
    <w:uiPriority w:val="39"/>
    <w:rsid w:val="007E12F9"/>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rsid w:val="007E12F9"/>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rsid w:val="007E12F9"/>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rsid w:val="007E12F9"/>
    <w:pPr>
      <w:pBdr>
        <w:between w:val="double" w:sz="6" w:space="0" w:color="auto"/>
      </w:pBdr>
      <w:ind w:left="1680"/>
    </w:pPr>
    <w:rPr>
      <w:rFonts w:asciiTheme="minorHAnsi" w:hAnsiTheme="minorHAnsi"/>
      <w:sz w:val="20"/>
      <w:szCs w:val="20"/>
    </w:rPr>
  </w:style>
  <w:style w:type="paragraph" w:customStyle="1" w:styleId="MProcedure">
    <w:name w:val="M_Procedure"/>
    <w:basedOn w:val="Normal"/>
    <w:next w:val="Normal"/>
    <w:rsid w:val="007E12F9"/>
    <w:pPr>
      <w:keepNext/>
      <w:tabs>
        <w:tab w:val="left" w:pos="864"/>
      </w:tabs>
      <w:spacing w:before="240"/>
      <w:ind w:left="864" w:hanging="576"/>
      <w:jc w:val="both"/>
    </w:pPr>
    <w:rPr>
      <w:rFonts w:ascii="Arial Bold" w:hAnsi="Arial Bold"/>
      <w:b/>
      <w:color w:val="008CD6"/>
      <w:spacing w:val="4"/>
      <w:kern w:val="22"/>
      <w:sz w:val="22"/>
    </w:rPr>
  </w:style>
  <w:style w:type="paragraph" w:customStyle="1" w:styleId="MSysOut">
    <w:name w:val="M_Sys_Out"/>
    <w:basedOn w:val="Normal"/>
    <w:next w:val="Normal"/>
    <w:rsid w:val="007E12F9"/>
    <w:pPr>
      <w:spacing w:before="120"/>
      <w:ind w:left="864"/>
      <w:jc w:val="both"/>
    </w:pPr>
    <w:rPr>
      <w:rFonts w:ascii="Courier New" w:hAnsi="Courier New"/>
      <w:spacing w:val="4"/>
      <w:kern w:val="22"/>
      <w:sz w:val="20"/>
    </w:rPr>
  </w:style>
  <w:style w:type="paragraph" w:customStyle="1" w:styleId="Appendix1">
    <w:name w:val="Appendix 1"/>
    <w:basedOn w:val="Heading1"/>
    <w:next w:val="Normal"/>
    <w:rsid w:val="007E12F9"/>
    <w:pPr>
      <w:pageBreakBefore/>
      <w:numPr>
        <w:numId w:val="0"/>
      </w:numPr>
      <w:tabs>
        <w:tab w:val="left" w:pos="864"/>
        <w:tab w:val="num" w:pos="1440"/>
      </w:tabs>
      <w:spacing w:before="240"/>
      <w:ind w:left="1440" w:hanging="1440"/>
      <w:jc w:val="both"/>
    </w:pPr>
    <w:rPr>
      <w:rFonts w:ascii="Arial Bold" w:hAnsi="Arial Bold" w:cs="Times New Roman"/>
      <w:bCs w:val="0"/>
      <w:color w:val="0D6FFF" w:themeColor="text2" w:themeTint="99"/>
      <w:spacing w:val="20"/>
      <w:kern w:val="0"/>
      <w:sz w:val="20"/>
      <w:szCs w:val="36"/>
      <w:u w:val="single"/>
    </w:rPr>
  </w:style>
  <w:style w:type="paragraph" w:customStyle="1" w:styleId="Appendix20">
    <w:name w:val="Appendix 2"/>
    <w:basedOn w:val="Normal"/>
    <w:next w:val="Normal"/>
    <w:rsid w:val="007E12F9"/>
    <w:pPr>
      <w:keepNext/>
      <w:keepLines/>
      <w:shd w:val="clear" w:color="000080" w:fill="auto"/>
      <w:tabs>
        <w:tab w:val="left" w:pos="864"/>
        <w:tab w:val="num" w:pos="1440"/>
      </w:tabs>
      <w:spacing w:before="360" w:after="180" w:line="280" w:lineRule="atLeast"/>
      <w:ind w:left="1440" w:hanging="1440"/>
      <w:jc w:val="both"/>
      <w:outlineLvl w:val="1"/>
    </w:pPr>
    <w:rPr>
      <w:rFonts w:ascii="Times New Roman" w:hAnsi="Times New Roman"/>
      <w:b/>
      <w:color w:val="002C6C"/>
      <w:sz w:val="28"/>
      <w:szCs w:val="40"/>
    </w:rPr>
  </w:style>
  <w:style w:type="paragraph" w:customStyle="1" w:styleId="Appendix30">
    <w:name w:val="Appendix 3"/>
    <w:basedOn w:val="Appendix20"/>
    <w:next w:val="Normal"/>
    <w:rsid w:val="007E12F9"/>
    <w:pPr>
      <w:tabs>
        <w:tab w:val="clear" w:pos="1440"/>
      </w:tabs>
      <w:ind w:left="864" w:hanging="864"/>
    </w:pPr>
    <w:rPr>
      <w:sz w:val="24"/>
    </w:rPr>
  </w:style>
  <w:style w:type="paragraph" w:customStyle="1" w:styleId="GS1bulletptsH3">
    <w:name w:val="GS1_bullet_pts_H3"/>
    <w:basedOn w:val="GS1bulletptsH2"/>
    <w:qFormat/>
    <w:rsid w:val="007E12F9"/>
    <w:pPr>
      <w:ind w:left="720"/>
    </w:pPr>
  </w:style>
  <w:style w:type="numbering" w:styleId="1ai">
    <w:name w:val="Outline List 1"/>
    <w:basedOn w:val="NoList"/>
    <w:rsid w:val="007E12F9"/>
    <w:pPr>
      <w:numPr>
        <w:numId w:val="15"/>
      </w:numPr>
    </w:pPr>
  </w:style>
  <w:style w:type="character" w:customStyle="1" w:styleId="GS1LinkChar">
    <w:name w:val="GS1_Link Char"/>
    <w:basedOn w:val="DefaultParagraphFont"/>
    <w:rsid w:val="007E12F9"/>
    <w:rPr>
      <w:rFonts w:ascii="Arial" w:eastAsia="Times New Roman" w:hAnsi="Arial" w:cs="Times New Roman"/>
      <w:color w:val="0000FF"/>
      <w:sz w:val="20"/>
      <w:u w:val="single"/>
      <w:lang w:val="en-GB"/>
    </w:rPr>
  </w:style>
  <w:style w:type="paragraph" w:customStyle="1" w:styleId="tableofcontents">
    <w:name w:val="table of contents"/>
    <w:basedOn w:val="Normal"/>
    <w:autoRedefine/>
    <w:qFormat/>
    <w:rsid w:val="007E12F9"/>
    <w:pPr>
      <w:widowControl w:val="0"/>
      <w:spacing w:line="300" w:lineRule="exact"/>
      <w:ind w:right="1440"/>
    </w:pPr>
    <w:rPr>
      <w:rFonts w:ascii="Times New Roman" w:hAnsi="Times New Roman"/>
      <w:noProof/>
      <w:sz w:val="16"/>
      <w:szCs w:val="22"/>
      <w:lang w:eastAsia="zh-CN"/>
    </w:rPr>
  </w:style>
  <w:style w:type="paragraph" w:customStyle="1" w:styleId="tableheadertext">
    <w:name w:val="table  header text"/>
    <w:basedOn w:val="Normal"/>
    <w:autoRedefine/>
    <w:qFormat/>
    <w:rsid w:val="007E12F9"/>
    <w:pPr>
      <w:framePr w:hSpace="180" w:wrap="around" w:vAnchor="text" w:hAnchor="page" w:x="2060" w:y="485"/>
      <w:widowControl w:val="0"/>
      <w:spacing w:before="120" w:after="120"/>
    </w:pPr>
    <w:rPr>
      <w:rFonts w:ascii="Times New Roman" w:hAnsi="Times New Roman"/>
      <w:noProof/>
      <w:color w:val="FFFFFF" w:themeColor="background1"/>
      <w:spacing w:val="12"/>
      <w:kern w:val="2"/>
      <w:sz w:val="15"/>
      <w:szCs w:val="22"/>
      <w:lang w:eastAsia="zh-CN"/>
    </w:rPr>
  </w:style>
  <w:style w:type="paragraph" w:customStyle="1" w:styleId="GS1copyrightpage">
    <w:name w:val="GS1_copyright page"/>
    <w:basedOn w:val="TOCHeading"/>
    <w:qFormat/>
    <w:rsid w:val="007E12F9"/>
  </w:style>
  <w:style w:type="paragraph" w:customStyle="1" w:styleId="filename">
    <w:name w:val="file name"/>
    <w:basedOn w:val="Normal"/>
    <w:link w:val="filenameChar"/>
    <w:autoRedefine/>
    <w:qFormat/>
    <w:rsid w:val="007E12F9"/>
    <w:pPr>
      <w:keepNext/>
      <w:keepLines/>
      <w:spacing w:after="180"/>
      <w:ind w:left="288"/>
      <w:jc w:val="both"/>
    </w:pPr>
    <w:rPr>
      <w:rFonts w:ascii="Arial Bold" w:hAnsi="Arial Bold"/>
      <w:b/>
      <w:color w:val="5D5D5D"/>
      <w:spacing w:val="-4"/>
      <w:sz w:val="16"/>
    </w:rPr>
  </w:style>
  <w:style w:type="character" w:customStyle="1" w:styleId="filenameChar">
    <w:name w:val="file name Char"/>
    <w:basedOn w:val="DefaultParagraphFont"/>
    <w:link w:val="filename"/>
    <w:rsid w:val="007E12F9"/>
    <w:rPr>
      <w:rFonts w:ascii="Arial Bold" w:hAnsi="Arial Bold"/>
      <w:b/>
      <w:color w:val="5D5D5D"/>
      <w:spacing w:val="-4"/>
      <w:sz w:val="16"/>
      <w:szCs w:val="24"/>
      <w:lang w:val="en-GB"/>
    </w:rPr>
  </w:style>
  <w:style w:type="paragraph" w:customStyle="1" w:styleId="question">
    <w:name w:val="question"/>
    <w:basedOn w:val="Normal"/>
    <w:autoRedefine/>
    <w:qFormat/>
    <w:rsid w:val="007E12F9"/>
    <w:pPr>
      <w:keepNext/>
      <w:keepLines/>
      <w:spacing w:before="120" w:after="120"/>
      <w:ind w:left="288"/>
    </w:pPr>
    <w:rPr>
      <w:rFonts w:ascii="Times New Roman" w:hAnsi="Times New Roman"/>
      <w:b/>
      <w:color w:val="AC3A3A"/>
      <w:spacing w:val="4"/>
      <w:sz w:val="20"/>
    </w:rPr>
  </w:style>
  <w:style w:type="paragraph" w:customStyle="1" w:styleId="Headingsamepage">
    <w:name w:val="Heading  same page"/>
    <w:basedOn w:val="TOCintroindextoc"/>
    <w:autoRedefine/>
    <w:qFormat/>
    <w:rsid w:val="007E12F9"/>
    <w:pPr>
      <w:spacing w:before="560" w:after="120"/>
    </w:pPr>
    <w:rPr>
      <w:rFonts w:ascii="Arial" w:hAnsi="Arial" w:cs="Arial"/>
    </w:rPr>
  </w:style>
  <w:style w:type="paragraph" w:customStyle="1" w:styleId="Headernewpage">
    <w:name w:val="Header  new page"/>
    <w:basedOn w:val="Headingsamepage"/>
    <w:qFormat/>
    <w:rsid w:val="007E12F9"/>
    <w:pPr>
      <w:spacing w:before="0"/>
    </w:pPr>
  </w:style>
  <w:style w:type="paragraph" w:customStyle="1" w:styleId="TOCSectionTitle">
    <w:name w:val="TOC  Section Title"/>
    <w:basedOn w:val="TOCintroindextoc"/>
    <w:autoRedefine/>
    <w:qFormat/>
    <w:rsid w:val="007E12F9"/>
    <w:pPr>
      <w:spacing w:after="960"/>
    </w:pPr>
    <w:rPr>
      <w:spacing w:val="12"/>
      <w:sz w:val="28"/>
    </w:rPr>
  </w:style>
  <w:style w:type="paragraph" w:customStyle="1" w:styleId="copyrighttext">
    <w:name w:val="copyright text"/>
    <w:basedOn w:val="Normal"/>
    <w:link w:val="copyrighttextChar"/>
    <w:qFormat/>
    <w:rsid w:val="007E12F9"/>
    <w:pPr>
      <w:keepNext/>
      <w:keepLines/>
      <w:spacing w:after="120"/>
      <w:jc w:val="both"/>
    </w:pPr>
    <w:rPr>
      <w:rFonts w:ascii="Times New Roman" w:hAnsi="Times New Roman"/>
      <w:color w:val="333333"/>
    </w:rPr>
  </w:style>
  <w:style w:type="character" w:customStyle="1" w:styleId="copyrighttextChar">
    <w:name w:val="copyright text Char"/>
    <w:basedOn w:val="DefaultParagraphFont"/>
    <w:link w:val="copyrighttext"/>
    <w:rsid w:val="007E12F9"/>
    <w:rPr>
      <w:color w:val="333333"/>
      <w:sz w:val="18"/>
      <w:szCs w:val="24"/>
      <w:lang w:val="en-GB"/>
    </w:rPr>
  </w:style>
  <w:style w:type="paragraph" w:customStyle="1" w:styleId="Heading1text">
    <w:name w:val="Heading 1 text"/>
    <w:basedOn w:val="Normal"/>
    <w:link w:val="Heading1textChar"/>
    <w:autoRedefine/>
    <w:rsid w:val="007E12F9"/>
    <w:pPr>
      <w:tabs>
        <w:tab w:val="right" w:pos="7920"/>
      </w:tabs>
      <w:jc w:val="both"/>
    </w:pPr>
    <w:rPr>
      <w:rFonts w:ascii="Times New Roman" w:hAnsi="Times New Roman"/>
      <w:color w:val="404040"/>
      <w:spacing w:val="1"/>
      <w:sz w:val="16"/>
      <w:szCs w:val="16"/>
    </w:rPr>
  </w:style>
  <w:style w:type="character" w:customStyle="1" w:styleId="Heading1textChar">
    <w:name w:val="Heading 1 text Char"/>
    <w:basedOn w:val="DefaultParagraphFont"/>
    <w:link w:val="Heading1text"/>
    <w:rsid w:val="007E12F9"/>
    <w:rPr>
      <w:color w:val="404040"/>
      <w:spacing w:val="1"/>
      <w:sz w:val="16"/>
      <w:szCs w:val="16"/>
      <w:lang w:val="en-GB"/>
    </w:rPr>
  </w:style>
  <w:style w:type="paragraph" w:customStyle="1" w:styleId="Headingnewpage">
    <w:name w:val="Heading  new page"/>
    <w:basedOn w:val="Normal"/>
    <w:link w:val="HeadingnewpageChar"/>
    <w:autoRedefine/>
    <w:rsid w:val="007E12F9"/>
    <w:pPr>
      <w:keepNext/>
      <w:tabs>
        <w:tab w:val="center" w:pos="4680"/>
        <w:tab w:val="right" w:pos="9360"/>
      </w:tabs>
      <w:spacing w:after="480"/>
    </w:pPr>
    <w:rPr>
      <w:rFonts w:ascii="Helvetica" w:hAnsi="Helvetica"/>
      <w:caps/>
      <w:color w:val="345A8A"/>
      <w:spacing w:val="20"/>
      <w:sz w:val="23"/>
    </w:rPr>
  </w:style>
  <w:style w:type="paragraph" w:customStyle="1" w:styleId="tocpage">
    <w:name w:val="toc  page"/>
    <w:basedOn w:val="Headingsamepage"/>
    <w:qFormat/>
    <w:rsid w:val="007E12F9"/>
    <w:pPr>
      <w:spacing w:before="0" w:after="960"/>
    </w:pPr>
  </w:style>
  <w:style w:type="paragraph" w:customStyle="1" w:styleId="Note">
    <w:name w:val="Note:"/>
    <w:basedOn w:val="Normal"/>
    <w:link w:val="NoteChar"/>
    <w:qFormat/>
    <w:rsid w:val="007E12F9"/>
    <w:pPr>
      <w:keepNext/>
      <w:keepLines/>
      <w:spacing w:before="60" w:after="180" w:line="280" w:lineRule="atLeast"/>
      <w:jc w:val="both"/>
    </w:pPr>
    <w:rPr>
      <w:rFonts w:ascii="Times New Roman" w:hAnsi="Times New Roman"/>
      <w:i/>
      <w:color w:val="B93749"/>
      <w:sz w:val="19"/>
    </w:rPr>
  </w:style>
  <w:style w:type="character" w:customStyle="1" w:styleId="NoteChar">
    <w:name w:val="Note: Char"/>
    <w:basedOn w:val="DefaultParagraphFont"/>
    <w:link w:val="Note"/>
    <w:rsid w:val="007E12F9"/>
    <w:rPr>
      <w:i/>
      <w:color w:val="B93749"/>
      <w:sz w:val="19"/>
      <w:szCs w:val="24"/>
      <w:lang w:val="en-GB"/>
    </w:rPr>
  </w:style>
  <w:style w:type="paragraph" w:customStyle="1" w:styleId="TOCcontributorslogversion">
    <w:name w:val="TOC  contributors  log  version"/>
    <w:basedOn w:val="Headingsamepage"/>
    <w:qFormat/>
    <w:rsid w:val="007E12F9"/>
  </w:style>
  <w:style w:type="paragraph" w:customStyle="1" w:styleId="GS1tableheadertext">
    <w:name w:val="GS1_table_header_text"/>
    <w:basedOn w:val="Normal"/>
    <w:rsid w:val="007E12F9"/>
    <w:pPr>
      <w:spacing w:before="80" w:after="80"/>
      <w:ind w:firstLine="18"/>
    </w:pPr>
    <w:rPr>
      <w:rFonts w:ascii="Arial Rounded MT Bold" w:hAnsi="Arial Rounded MT Bold"/>
      <w:color w:val="5D5D5D"/>
      <w:spacing w:val="4"/>
      <w:sz w:val="15"/>
    </w:rPr>
  </w:style>
  <w:style w:type="paragraph" w:customStyle="1" w:styleId="GS1tabletext0">
    <w:name w:val="GS1_table_text"/>
    <w:basedOn w:val="Normal"/>
    <w:autoRedefine/>
    <w:qFormat/>
    <w:rsid w:val="007E12F9"/>
    <w:pPr>
      <w:widowControl w:val="0"/>
      <w:spacing w:before="80" w:after="80" w:line="240" w:lineRule="exact"/>
    </w:pPr>
    <w:rPr>
      <w:rFonts w:ascii="Times New Roman" w:hAnsi="Times New Roman"/>
      <w:bCs/>
      <w:color w:val="404040"/>
      <w:szCs w:val="18"/>
    </w:rPr>
  </w:style>
  <w:style w:type="paragraph" w:customStyle="1" w:styleId="TOCparagraphtext">
    <w:name w:val="TOC  paragraph text"/>
    <w:basedOn w:val="Heading1text"/>
    <w:link w:val="TOCparagraphtextChar"/>
    <w:qFormat/>
    <w:rsid w:val="007E12F9"/>
    <w:pPr>
      <w:keepNext/>
      <w:keepLines/>
      <w:tabs>
        <w:tab w:val="center" w:pos="360"/>
      </w:tabs>
      <w:spacing w:before="60"/>
    </w:pPr>
  </w:style>
  <w:style w:type="character" w:customStyle="1" w:styleId="TOCparagraphtextChar">
    <w:name w:val="TOC  paragraph text Char"/>
    <w:basedOn w:val="Heading1textChar"/>
    <w:link w:val="TOCparagraphtext"/>
    <w:rsid w:val="007E12F9"/>
    <w:rPr>
      <w:color w:val="404040"/>
      <w:spacing w:val="1"/>
      <w:sz w:val="16"/>
      <w:szCs w:val="16"/>
      <w:lang w:val="en-GB"/>
    </w:rPr>
  </w:style>
  <w:style w:type="paragraph" w:customStyle="1" w:styleId="space">
    <w:name w:val="space"/>
    <w:basedOn w:val="Heading1text"/>
    <w:link w:val="spaceChar"/>
    <w:qFormat/>
    <w:rsid w:val="007E12F9"/>
    <w:pPr>
      <w:keepNext/>
      <w:keepLines/>
      <w:tabs>
        <w:tab w:val="center" w:pos="360"/>
      </w:tabs>
    </w:pPr>
  </w:style>
  <w:style w:type="character" w:customStyle="1" w:styleId="spaceChar">
    <w:name w:val="space Char"/>
    <w:basedOn w:val="Heading1textChar"/>
    <w:link w:val="space"/>
    <w:rsid w:val="007E12F9"/>
    <w:rPr>
      <w:color w:val="404040"/>
      <w:spacing w:val="1"/>
      <w:sz w:val="16"/>
      <w:szCs w:val="16"/>
      <w:lang w:val="en-GB"/>
    </w:rPr>
  </w:style>
  <w:style w:type="paragraph" w:customStyle="1" w:styleId="listbulletedtext">
    <w:name w:val="list : bulleted text"/>
    <w:basedOn w:val="ListBullet"/>
    <w:qFormat/>
    <w:rsid w:val="007E12F9"/>
    <w:pPr>
      <w:spacing w:before="0" w:after="120"/>
    </w:pPr>
  </w:style>
  <w:style w:type="paragraph" w:customStyle="1" w:styleId="note0">
    <w:name w:val="note"/>
    <w:basedOn w:val="NoteHeading"/>
    <w:autoRedefine/>
    <w:rsid w:val="007E12F9"/>
    <w:pPr>
      <w:spacing w:before="240" w:line="360" w:lineRule="auto"/>
    </w:pPr>
    <w:rPr>
      <w:bCs/>
      <w:i/>
      <w:color w:val="AC3A3A"/>
      <w:sz w:val="18"/>
    </w:rPr>
  </w:style>
  <w:style w:type="paragraph" w:customStyle="1" w:styleId="listnumbered">
    <w:name w:val="list : numbered"/>
    <w:basedOn w:val="ListNumber"/>
    <w:autoRedefine/>
    <w:qFormat/>
    <w:rsid w:val="007E12F9"/>
    <w:pPr>
      <w:numPr>
        <w:numId w:val="14"/>
      </w:numPr>
      <w:spacing w:after="120"/>
      <w:ind w:left="504" w:hanging="288"/>
    </w:pPr>
    <w:rPr>
      <w:i/>
      <w:color w:val="333333"/>
      <w:kern w:val="2"/>
      <w:sz w:val="20"/>
    </w:rPr>
  </w:style>
  <w:style w:type="paragraph" w:customStyle="1" w:styleId="important">
    <w:name w:val="important"/>
    <w:basedOn w:val="Normal"/>
    <w:autoRedefine/>
    <w:qFormat/>
    <w:rsid w:val="007E12F9"/>
    <w:pPr>
      <w:keepNext/>
      <w:keepLines/>
      <w:spacing w:before="240" w:after="180" w:line="280" w:lineRule="atLeast"/>
      <w:ind w:left="360"/>
    </w:pPr>
    <w:rPr>
      <w:rFonts w:ascii="Times New Roman" w:hAnsi="Times New Roman"/>
      <w:b/>
      <w:bCs/>
      <w:noProof/>
      <w:color w:val="AC3A3A"/>
      <w:spacing w:val="4"/>
      <w:sz w:val="20"/>
    </w:rPr>
  </w:style>
  <w:style w:type="paragraph" w:customStyle="1" w:styleId="indentedtext">
    <w:name w:val="indented text"/>
    <w:basedOn w:val="Normal"/>
    <w:link w:val="indentedtextChar"/>
    <w:qFormat/>
    <w:rsid w:val="007E12F9"/>
    <w:pPr>
      <w:keepNext/>
      <w:keepLines/>
      <w:spacing w:before="120"/>
      <w:ind w:left="144" w:firstLine="576"/>
      <w:jc w:val="both"/>
    </w:pPr>
    <w:rPr>
      <w:rFonts w:ascii="Times New Roman" w:hAnsi="Times New Roman"/>
      <w:color w:val="404040"/>
      <w:sz w:val="19"/>
    </w:rPr>
  </w:style>
  <w:style w:type="character" w:customStyle="1" w:styleId="indentedtextChar">
    <w:name w:val="indented text Char"/>
    <w:basedOn w:val="DefaultParagraphFont"/>
    <w:link w:val="indentedtext"/>
    <w:rsid w:val="007E12F9"/>
    <w:rPr>
      <w:color w:val="404040"/>
      <w:sz w:val="19"/>
      <w:szCs w:val="24"/>
      <w:lang w:val="en-GB"/>
    </w:rPr>
  </w:style>
  <w:style w:type="paragraph" w:customStyle="1" w:styleId="tablecontent">
    <w:name w:val="table content"/>
    <w:basedOn w:val="Normal"/>
    <w:rsid w:val="007E12F9"/>
    <w:pPr>
      <w:keepNext/>
      <w:keepLines/>
      <w:framePr w:hSpace="180" w:wrap="around" w:vAnchor="text" w:hAnchor="page" w:x="2024" w:y="1440"/>
      <w:spacing w:before="60" w:after="120" w:line="280" w:lineRule="atLeast"/>
    </w:pPr>
    <w:rPr>
      <w:rFonts w:ascii="Arial" w:hAnsi="Arial"/>
      <w:color w:val="191919"/>
      <w:sz w:val="15"/>
    </w:rPr>
  </w:style>
  <w:style w:type="paragraph" w:customStyle="1" w:styleId="exception">
    <w:name w:val="exception"/>
    <w:basedOn w:val="Normal"/>
    <w:qFormat/>
    <w:rsid w:val="007E12F9"/>
    <w:pPr>
      <w:spacing w:before="360"/>
    </w:pPr>
    <w:rPr>
      <w:color w:val="404040"/>
    </w:rPr>
  </w:style>
  <w:style w:type="paragraph" w:styleId="BodyTextIndent2">
    <w:name w:val="Body Text Indent 2"/>
    <w:basedOn w:val="Normal"/>
    <w:link w:val="BodyTextIndent2Char"/>
    <w:rsid w:val="007E12F9"/>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7E12F9"/>
    <w:rPr>
      <w:sz w:val="24"/>
      <w:szCs w:val="24"/>
      <w:lang w:val="en-GB"/>
    </w:rPr>
  </w:style>
  <w:style w:type="paragraph" w:styleId="BodyTextIndent3">
    <w:name w:val="Body Text Indent 3"/>
    <w:basedOn w:val="Normal"/>
    <w:link w:val="BodyTextIndent3Char"/>
    <w:rsid w:val="007E12F9"/>
    <w:pPr>
      <w:spacing w:after="120"/>
      <w:ind w:left="1296"/>
    </w:pPr>
    <w:rPr>
      <w:rFonts w:ascii="Times New Roman" w:hAnsi="Times New Roman"/>
      <w:color w:val="404040"/>
      <w:sz w:val="19"/>
      <w:szCs w:val="16"/>
    </w:rPr>
  </w:style>
  <w:style w:type="character" w:customStyle="1" w:styleId="BodyTextIndent3Char">
    <w:name w:val="Body Text Indent 3 Char"/>
    <w:basedOn w:val="DefaultParagraphFont"/>
    <w:link w:val="BodyTextIndent3"/>
    <w:rsid w:val="007E12F9"/>
    <w:rPr>
      <w:color w:val="404040"/>
      <w:sz w:val="19"/>
      <w:szCs w:val="16"/>
      <w:lang w:val="en-GB"/>
    </w:rPr>
  </w:style>
  <w:style w:type="paragraph" w:styleId="List2">
    <w:name w:val="List 2"/>
    <w:basedOn w:val="Normal"/>
    <w:rsid w:val="007E12F9"/>
    <w:pPr>
      <w:ind w:left="720" w:hanging="360"/>
    </w:pPr>
    <w:rPr>
      <w:rFonts w:ascii="Times New Roman" w:hAnsi="Times New Roman"/>
      <w:sz w:val="24"/>
    </w:rPr>
  </w:style>
  <w:style w:type="paragraph" w:styleId="List3">
    <w:name w:val="List 3"/>
    <w:basedOn w:val="Normal"/>
    <w:rsid w:val="007E12F9"/>
    <w:pPr>
      <w:ind w:left="1080" w:hanging="360"/>
    </w:pPr>
    <w:rPr>
      <w:rFonts w:ascii="Times New Roman" w:hAnsi="Times New Roman"/>
      <w:sz w:val="24"/>
    </w:rPr>
  </w:style>
  <w:style w:type="paragraph" w:styleId="List4">
    <w:name w:val="List 4"/>
    <w:basedOn w:val="Normal"/>
    <w:rsid w:val="007E12F9"/>
    <w:pPr>
      <w:ind w:left="1440" w:hanging="360"/>
    </w:pPr>
    <w:rPr>
      <w:rFonts w:ascii="Times New Roman" w:hAnsi="Times New Roman"/>
      <w:sz w:val="24"/>
    </w:rPr>
  </w:style>
  <w:style w:type="paragraph" w:styleId="List5">
    <w:name w:val="List 5"/>
    <w:basedOn w:val="Normal"/>
    <w:rsid w:val="007E12F9"/>
    <w:pPr>
      <w:ind w:left="1800" w:hanging="360"/>
    </w:pPr>
    <w:rPr>
      <w:rFonts w:ascii="Times New Roman" w:hAnsi="Times New Roman"/>
      <w:sz w:val="24"/>
    </w:rPr>
  </w:style>
  <w:style w:type="paragraph" w:styleId="ListBullet4">
    <w:name w:val="List Bullet 4"/>
    <w:basedOn w:val="Normal"/>
    <w:rsid w:val="007E12F9"/>
    <w:pPr>
      <w:tabs>
        <w:tab w:val="num" w:pos="1440"/>
      </w:tabs>
      <w:ind w:left="1440" w:hanging="360"/>
    </w:pPr>
    <w:rPr>
      <w:rFonts w:ascii="Times New Roman" w:hAnsi="Times New Roman"/>
      <w:sz w:val="24"/>
    </w:rPr>
  </w:style>
  <w:style w:type="paragraph" w:styleId="ListBullet5">
    <w:name w:val="List Bullet 5"/>
    <w:basedOn w:val="Normal"/>
    <w:rsid w:val="007E12F9"/>
    <w:pPr>
      <w:tabs>
        <w:tab w:val="num" w:pos="1800"/>
      </w:tabs>
      <w:ind w:left="1800" w:hanging="360"/>
    </w:pPr>
    <w:rPr>
      <w:rFonts w:ascii="Times New Roman" w:hAnsi="Times New Roman"/>
      <w:sz w:val="24"/>
    </w:rPr>
  </w:style>
  <w:style w:type="paragraph" w:customStyle="1" w:styleId="tabletext">
    <w:name w:val="table text"/>
    <w:basedOn w:val="Normal"/>
    <w:autoRedefine/>
    <w:qFormat/>
    <w:rsid w:val="007E12F9"/>
    <w:pPr>
      <w:framePr w:hSpace="180" w:wrap="around" w:vAnchor="page" w:hAnchor="page" w:x="1909" w:y="4246"/>
      <w:widowControl w:val="0"/>
      <w:spacing w:before="80" w:after="60" w:line="240" w:lineRule="exact"/>
    </w:pPr>
    <w:rPr>
      <w:rFonts w:ascii="Arial" w:hAnsi="Arial" w:cs="Arial"/>
      <w:noProof/>
      <w:color w:val="404040"/>
      <w:spacing w:val="8"/>
      <w:sz w:val="15"/>
      <w:szCs w:val="18"/>
      <w:lang w:eastAsia="zh-CN"/>
    </w:rPr>
  </w:style>
  <w:style w:type="paragraph" w:customStyle="1" w:styleId="LineSpacingaboveparagraph">
    <w:name w:val="Line Spacing above paragraph"/>
    <w:basedOn w:val="Normal"/>
    <w:link w:val="LineSpacingaboveparagraphChar"/>
    <w:qFormat/>
    <w:rsid w:val="007E12F9"/>
    <w:pPr>
      <w:keepNext/>
      <w:keepLines/>
      <w:spacing w:before="60"/>
    </w:pPr>
    <w:rPr>
      <w:rFonts w:ascii="Times New Roman" w:hAnsi="Times New Roman"/>
      <w:color w:val="333333"/>
      <w:kern w:val="2"/>
      <w:sz w:val="12"/>
    </w:rPr>
  </w:style>
  <w:style w:type="character" w:customStyle="1" w:styleId="LineSpacingaboveparagraphChar">
    <w:name w:val="Line Spacing above paragraph Char"/>
    <w:basedOn w:val="DefaultParagraphFont"/>
    <w:link w:val="LineSpacingaboveparagraph"/>
    <w:rsid w:val="007E12F9"/>
    <w:rPr>
      <w:color w:val="333333"/>
      <w:kern w:val="2"/>
      <w:sz w:val="12"/>
      <w:szCs w:val="24"/>
      <w:lang w:val="en-GB"/>
    </w:rPr>
  </w:style>
  <w:style w:type="paragraph" w:customStyle="1" w:styleId="LineSpacingbelowparagaph">
    <w:name w:val="Line Spacing below paragaph"/>
    <w:basedOn w:val="LineSpacingaboveparagraph"/>
    <w:link w:val="LineSpacingbelowparagaphChar"/>
    <w:qFormat/>
    <w:rsid w:val="007E12F9"/>
  </w:style>
  <w:style w:type="character" w:customStyle="1" w:styleId="LineSpacingbelowparagaphChar">
    <w:name w:val="Line Spacing below paragaph Char"/>
    <w:basedOn w:val="LineSpacingaboveparagraphChar"/>
    <w:link w:val="LineSpacingbelowparagaph"/>
    <w:rsid w:val="007E12F9"/>
    <w:rPr>
      <w:color w:val="333333"/>
      <w:kern w:val="2"/>
      <w:sz w:val="12"/>
      <w:szCs w:val="24"/>
      <w:lang w:val="en-GB"/>
    </w:rPr>
  </w:style>
  <w:style w:type="paragraph" w:customStyle="1" w:styleId="NOTE1">
    <w:name w:val="NOTE:"/>
    <w:basedOn w:val="Normal"/>
    <w:autoRedefine/>
    <w:qFormat/>
    <w:rsid w:val="007E12F9"/>
    <w:pPr>
      <w:spacing w:after="120"/>
    </w:pPr>
    <w:rPr>
      <w:rFonts w:ascii="Times New Roman" w:hAnsi="Times New Roman"/>
      <w:b/>
      <w:color w:val="858585" w:themeColor="text1" w:themeTint="A6"/>
      <w:sz w:val="20"/>
    </w:rPr>
  </w:style>
  <w:style w:type="paragraph" w:customStyle="1" w:styleId="Tablecontent0">
    <w:name w:val="Table content"/>
    <w:basedOn w:val="Normal"/>
    <w:rsid w:val="007E12F9"/>
    <w:pPr>
      <w:keepNext/>
      <w:keepLines/>
      <w:framePr w:hSpace="180" w:wrap="around" w:vAnchor="text" w:hAnchor="page" w:x="2024" w:y="1440"/>
      <w:spacing w:before="60" w:after="120" w:line="280" w:lineRule="atLeast"/>
    </w:pPr>
    <w:rPr>
      <w:rFonts w:ascii="Arial" w:hAnsi="Arial"/>
      <w:color w:val="737373" w:themeColor="text1" w:themeTint="BF"/>
      <w:sz w:val="15"/>
    </w:rPr>
  </w:style>
  <w:style w:type="paragraph" w:customStyle="1" w:styleId="BodyText1">
    <w:name w:val="Body Text 1"/>
    <w:basedOn w:val="BodyText2"/>
    <w:rsid w:val="007E12F9"/>
    <w:pPr>
      <w:spacing w:after="180" w:line="300" w:lineRule="atLeast"/>
      <w:ind w:left="144"/>
      <w:jc w:val="both"/>
    </w:pPr>
    <w:rPr>
      <w:rFonts w:ascii="Times New Roman" w:hAnsi="Times New Roman"/>
      <w:color w:val="404040"/>
      <w:sz w:val="19"/>
    </w:rPr>
  </w:style>
  <w:style w:type="paragraph" w:customStyle="1" w:styleId="tableheader">
    <w:name w:val="table header"/>
    <w:basedOn w:val="tablecontent"/>
    <w:rsid w:val="007E12F9"/>
    <w:pPr>
      <w:framePr w:wrap="around" w:x="2103" w:y="265"/>
    </w:pPr>
    <w:rPr>
      <w:b/>
      <w:color w:val="5D5D5D"/>
    </w:rPr>
  </w:style>
  <w:style w:type="paragraph" w:customStyle="1" w:styleId="example">
    <w:name w:val="example"/>
    <w:basedOn w:val="Normal"/>
    <w:rsid w:val="007E12F9"/>
    <w:pPr>
      <w:ind w:left="288"/>
    </w:pPr>
    <w:rPr>
      <w:rFonts w:ascii="Times New Roman" w:hAnsi="Times New Roman"/>
      <w:color w:val="404040"/>
      <w:sz w:val="19"/>
    </w:rPr>
  </w:style>
  <w:style w:type="paragraph" w:customStyle="1" w:styleId="Heading1nospacingb4">
    <w:name w:val="Heading 1 no spacing b4"/>
    <w:basedOn w:val="Heading1"/>
    <w:link w:val="Heading1nospacingb4Char"/>
    <w:qFormat/>
    <w:rsid w:val="007E12F9"/>
    <w:pPr>
      <w:numPr>
        <w:numId w:val="0"/>
      </w:numPr>
      <w:spacing w:before="0"/>
      <w:contextualSpacing/>
      <w:jc w:val="both"/>
    </w:pPr>
    <w:rPr>
      <w:rFonts w:ascii="Arial" w:hAnsi="Arial"/>
      <w:bCs w:val="0"/>
      <w:noProof/>
      <w:color w:val="0D6FFF" w:themeColor="text2" w:themeTint="99"/>
      <w:spacing w:val="20"/>
      <w:kern w:val="24"/>
      <w:u w:val="single"/>
    </w:rPr>
  </w:style>
  <w:style w:type="character" w:customStyle="1" w:styleId="Heading1nospacingb4Char">
    <w:name w:val="Heading 1 no spacing b4 Char"/>
    <w:basedOn w:val="Heading1Char"/>
    <w:link w:val="Heading1nospacingb4"/>
    <w:rsid w:val="007E12F9"/>
    <w:rPr>
      <w:rFonts w:ascii="Arial" w:hAnsi="Arial" w:cs="Arial"/>
      <w:b/>
      <w:bCs w:val="0"/>
      <w:noProof/>
      <w:color w:val="0D6FFF" w:themeColor="text2" w:themeTint="99"/>
      <w:spacing w:val="20"/>
      <w:kern w:val="24"/>
      <w:sz w:val="28"/>
      <w:szCs w:val="32"/>
      <w:u w:val="single"/>
      <w:lang w:val="en-GB"/>
    </w:rPr>
  </w:style>
  <w:style w:type="paragraph" w:customStyle="1" w:styleId="tablecaption">
    <w:name w:val="table caption"/>
    <w:basedOn w:val="figurecaption"/>
    <w:qFormat/>
    <w:rsid w:val="007E12F9"/>
    <w:pPr>
      <w:spacing w:before="120"/>
    </w:pPr>
    <w:rPr>
      <w:color w:val="454545" w:themeColor="text1"/>
    </w:rPr>
  </w:style>
  <w:style w:type="character" w:customStyle="1" w:styleId="GS1TableTextChar">
    <w:name w:val="GS1_Table_Text Char"/>
    <w:basedOn w:val="DefaultParagraphFont"/>
    <w:link w:val="GS1TableText"/>
    <w:uiPriority w:val="99"/>
    <w:rsid w:val="007E12F9"/>
    <w:rPr>
      <w:rFonts w:ascii="Verdana" w:hAnsi="Verdana"/>
      <w:sz w:val="16"/>
      <w:szCs w:val="24"/>
      <w:lang w:val="en-GB"/>
    </w:rPr>
  </w:style>
  <w:style w:type="table" w:styleId="ColorfulGrid-Accent1">
    <w:name w:val="Colorful Grid Accent 1"/>
    <w:basedOn w:val="TableNormal"/>
    <w:rsid w:val="007E12F9"/>
    <w:rPr>
      <w:color w:val="454545" w:themeColor="text1"/>
      <w:sz w:val="24"/>
      <w:szCs w:val="24"/>
    </w:rPr>
    <w:tblPr>
      <w:tblStyleRowBandSize w:val="1"/>
      <w:tblStyleColBandSize w:val="1"/>
      <w:tblBorders>
        <w:insideH w:val="single" w:sz="4" w:space="0" w:color="FFFFFF" w:themeColor="background1"/>
      </w:tblBorders>
    </w:tblPr>
    <w:tcPr>
      <w:shd w:val="clear" w:color="auto" w:fill="FCDFD6" w:themeFill="accent1" w:themeFillTint="33"/>
    </w:tcPr>
    <w:tblStylePr w:type="firstRow">
      <w:rPr>
        <w:b/>
        <w:bCs/>
      </w:rPr>
      <w:tblPr/>
      <w:tcPr>
        <w:shd w:val="clear" w:color="auto" w:fill="F9C0AD" w:themeFill="accent1" w:themeFillTint="66"/>
      </w:tcPr>
    </w:tblStylePr>
    <w:tblStylePr w:type="lastRow">
      <w:rPr>
        <w:b/>
        <w:bCs/>
        <w:color w:val="454545" w:themeColor="text1"/>
      </w:rPr>
      <w:tblPr/>
      <w:tcPr>
        <w:shd w:val="clear" w:color="auto" w:fill="F9C0AD" w:themeFill="accent1" w:themeFillTint="66"/>
      </w:tcPr>
    </w:tblStylePr>
    <w:tblStylePr w:type="firstCol">
      <w:rPr>
        <w:color w:val="FFFFFF" w:themeColor="background1"/>
      </w:rPr>
      <w:tblPr/>
      <w:tcPr>
        <w:shd w:val="clear" w:color="auto" w:fill="CE3D0D" w:themeFill="accent1" w:themeFillShade="BF"/>
      </w:tcPr>
    </w:tblStylePr>
    <w:tblStylePr w:type="lastCol">
      <w:rPr>
        <w:color w:val="FFFFFF" w:themeColor="background1"/>
      </w:rPr>
      <w:tblPr/>
      <w:tcPr>
        <w:shd w:val="clear" w:color="auto" w:fill="CE3D0D" w:themeFill="accent1" w:themeFillShade="BF"/>
      </w:tcPr>
    </w:tblStylePr>
    <w:tblStylePr w:type="band1Vert">
      <w:tblPr/>
      <w:tcPr>
        <w:shd w:val="clear" w:color="auto" w:fill="F8B199" w:themeFill="accent1" w:themeFillTint="7F"/>
      </w:tcPr>
    </w:tblStylePr>
    <w:tblStylePr w:type="band1Horz">
      <w:tblPr/>
      <w:tcPr>
        <w:shd w:val="clear" w:color="auto" w:fill="F8B199" w:themeFill="accent1" w:themeFillTint="7F"/>
      </w:tcPr>
    </w:tblStylePr>
  </w:style>
  <w:style w:type="paragraph" w:customStyle="1" w:styleId="body">
    <w:name w:val="body"/>
    <w:basedOn w:val="BodyText"/>
    <w:link w:val="bodyChar"/>
    <w:qFormat/>
    <w:rsid w:val="007E12F9"/>
    <w:pPr>
      <w:spacing w:line="300" w:lineRule="atLeast"/>
      <w:jc w:val="both"/>
    </w:pPr>
    <w:rPr>
      <w:rFonts w:ascii="Myriad Pro" w:hAnsi="Myriad Pro"/>
      <w:color w:val="454545" w:themeColor="text1"/>
      <w:sz w:val="19"/>
    </w:rPr>
  </w:style>
  <w:style w:type="paragraph" w:customStyle="1" w:styleId="titlemain">
    <w:name w:val="title main"/>
    <w:basedOn w:val="Headingnewpage"/>
    <w:link w:val="titlemainChar"/>
    <w:qFormat/>
    <w:rsid w:val="007E12F9"/>
  </w:style>
  <w:style w:type="character" w:customStyle="1" w:styleId="bodyChar">
    <w:name w:val="body Char"/>
    <w:basedOn w:val="BodyTextChar"/>
    <w:link w:val="body"/>
    <w:rsid w:val="007E12F9"/>
    <w:rPr>
      <w:rFonts w:ascii="Myriad Pro" w:hAnsi="Myriad Pro"/>
      <w:color w:val="454545" w:themeColor="text1"/>
      <w:sz w:val="19"/>
      <w:szCs w:val="24"/>
      <w:lang w:val="en-GB"/>
    </w:rPr>
  </w:style>
  <w:style w:type="character" w:customStyle="1" w:styleId="HeadingnewpageChar">
    <w:name w:val="Heading  new page Char"/>
    <w:basedOn w:val="DefaultParagraphFont"/>
    <w:link w:val="Headingnewpage"/>
    <w:rsid w:val="007E12F9"/>
    <w:rPr>
      <w:rFonts w:ascii="Helvetica" w:hAnsi="Helvetica"/>
      <w:caps/>
      <w:color w:val="345A8A"/>
      <w:spacing w:val="20"/>
      <w:sz w:val="23"/>
      <w:szCs w:val="24"/>
      <w:lang w:val="en-GB"/>
    </w:rPr>
  </w:style>
  <w:style w:type="character" w:customStyle="1" w:styleId="titlemainChar">
    <w:name w:val="title main Char"/>
    <w:basedOn w:val="HeadingnewpageChar"/>
    <w:link w:val="titlemain"/>
    <w:rsid w:val="007E12F9"/>
    <w:rPr>
      <w:rFonts w:ascii="Helvetica" w:hAnsi="Helvetica"/>
      <w:caps/>
      <w:color w:val="345A8A"/>
      <w:spacing w:val="20"/>
      <w:sz w:val="23"/>
      <w:szCs w:val="24"/>
      <w:lang w:val="en-GB"/>
    </w:rPr>
  </w:style>
  <w:style w:type="table" w:customStyle="1" w:styleId="GS1TableStyle">
    <w:name w:val="GS1_Table_Style"/>
    <w:basedOn w:val="TableNormal"/>
    <w:uiPriority w:val="99"/>
    <w:qFormat/>
    <w:rsid w:val="007E12F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2C6C"/>
      </w:tcPr>
    </w:tblStylePr>
  </w:style>
  <w:style w:type="table" w:styleId="MediumShading2-Accent1">
    <w:name w:val="Medium Shading 2 Accent 1"/>
    <w:basedOn w:val="TableNormal"/>
    <w:uiPriority w:val="64"/>
    <w:rsid w:val="007E12F9"/>
    <w:rPr>
      <w:rFonts w:asciiTheme="minorHAnsi" w:eastAsiaTheme="minorEastAsia" w:hAnsiTheme="minorHAnsi" w:cstheme="minorBid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63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6334" w:themeFill="accent1"/>
      </w:tcPr>
    </w:tblStylePr>
    <w:tblStylePr w:type="lastCol">
      <w:rPr>
        <w:b/>
        <w:bCs/>
        <w:color w:val="FFFFFF" w:themeColor="background1"/>
      </w:rPr>
      <w:tblPr/>
      <w:tcPr>
        <w:tcBorders>
          <w:left w:val="nil"/>
          <w:right w:val="nil"/>
          <w:insideH w:val="nil"/>
          <w:insideV w:val="nil"/>
        </w:tcBorders>
        <w:shd w:val="clear" w:color="auto" w:fill="F263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basedOn w:val="Normal"/>
    <w:rsid w:val="007E12F9"/>
    <w:pPr>
      <w:autoSpaceDE w:val="0"/>
      <w:autoSpaceDN w:val="0"/>
    </w:pPr>
    <w:rPr>
      <w:rFonts w:ascii="Arial" w:eastAsiaTheme="minorHAnsi" w:hAnsi="Arial" w:cs="Arial"/>
      <w:color w:val="000000"/>
      <w:sz w:val="24"/>
    </w:rPr>
  </w:style>
  <w:style w:type="character" w:styleId="Strong">
    <w:name w:val="Strong"/>
    <w:basedOn w:val="DefaultParagraphFont"/>
    <w:uiPriority w:val="22"/>
    <w:qFormat/>
    <w:rsid w:val="007E12F9"/>
    <w:rPr>
      <w:b/>
      <w:bCs/>
      <w:lang w:val="en-GB"/>
    </w:rPr>
  </w:style>
  <w:style w:type="paragraph" w:customStyle="1" w:styleId="tablestype">
    <w:name w:val="table stype"/>
    <w:basedOn w:val="Normal"/>
    <w:link w:val="tablestypeChar"/>
    <w:qFormat/>
    <w:rsid w:val="007E12F9"/>
    <w:rPr>
      <w:rFonts w:ascii="Arial Narrow" w:hAnsi="Arial Narrow"/>
      <w:b/>
      <w:bCs/>
      <w:color w:val="FFFFFF" w:themeColor="background1"/>
      <w:szCs w:val="18"/>
    </w:rPr>
  </w:style>
  <w:style w:type="character" w:customStyle="1" w:styleId="tablestypeChar">
    <w:name w:val="table stype Char"/>
    <w:basedOn w:val="DefaultParagraphFont"/>
    <w:link w:val="tablestype"/>
    <w:rsid w:val="007E12F9"/>
    <w:rPr>
      <w:rFonts w:ascii="Arial Narrow" w:hAnsi="Arial Narrow"/>
      <w:b/>
      <w:bCs/>
      <w:color w:val="FFFFFF" w:themeColor="background1"/>
      <w:sz w:val="18"/>
      <w:szCs w:val="18"/>
      <w:lang w:val="en-GB"/>
    </w:rPr>
  </w:style>
  <w:style w:type="paragraph" w:styleId="PlainText">
    <w:name w:val="Plain Text"/>
    <w:basedOn w:val="Normal"/>
    <w:link w:val="PlainTextChar"/>
    <w:uiPriority w:val="99"/>
    <w:semiHidden/>
    <w:unhideWhenUsed/>
    <w:rsid w:val="007E12F9"/>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12F9"/>
    <w:rPr>
      <w:rFonts w:ascii="Calibri" w:eastAsiaTheme="minorHAnsi" w:hAnsi="Calibri"/>
      <w:sz w:val="22"/>
      <w:szCs w:val="22"/>
      <w:lang w:val="en-GB"/>
    </w:rPr>
  </w:style>
  <w:style w:type="table" w:styleId="LightList-Accent1">
    <w:name w:val="Light List Accent 1"/>
    <w:basedOn w:val="TableNormal"/>
    <w:uiPriority w:val="61"/>
    <w:rsid w:val="007E12F9"/>
    <w:rPr>
      <w:rFonts w:asciiTheme="minorHAnsi" w:eastAsiaTheme="minorEastAsia" w:hAnsiTheme="minorHAnsi" w:cstheme="minorBidi"/>
      <w:sz w:val="24"/>
      <w:szCs w:val="24"/>
    </w:rPr>
    <w:tblPr>
      <w:tblStyleRowBandSize w:val="1"/>
      <w:tblStyleColBandSize w:val="1"/>
      <w:tblBorders>
        <w:top w:val="single" w:sz="8" w:space="0" w:color="F26334" w:themeColor="accent1"/>
        <w:left w:val="single" w:sz="8" w:space="0" w:color="F26334" w:themeColor="accent1"/>
        <w:bottom w:val="single" w:sz="8" w:space="0" w:color="F26334" w:themeColor="accent1"/>
        <w:right w:val="single" w:sz="8" w:space="0" w:color="F26334" w:themeColor="accent1"/>
      </w:tblBorders>
    </w:tblPr>
    <w:tblStylePr w:type="firstRow">
      <w:pPr>
        <w:spacing w:before="0" w:after="0" w:line="240" w:lineRule="auto"/>
      </w:pPr>
      <w:rPr>
        <w:b/>
        <w:bCs/>
        <w:color w:val="FFFFFF" w:themeColor="background1"/>
      </w:rPr>
      <w:tblPr/>
      <w:tcPr>
        <w:shd w:val="clear" w:color="auto" w:fill="F26334" w:themeFill="accent1"/>
      </w:tcPr>
    </w:tblStylePr>
    <w:tblStylePr w:type="lastRow">
      <w:pPr>
        <w:spacing w:before="0" w:after="0" w:line="240" w:lineRule="auto"/>
      </w:pPr>
      <w:rPr>
        <w:b/>
        <w:bCs/>
      </w:rPr>
      <w:tblPr/>
      <w:tcPr>
        <w:tcBorders>
          <w:top w:val="double" w:sz="6" w:space="0" w:color="F26334" w:themeColor="accent1"/>
          <w:left w:val="single" w:sz="8" w:space="0" w:color="F26334" w:themeColor="accent1"/>
          <w:bottom w:val="single" w:sz="8" w:space="0" w:color="F26334" w:themeColor="accent1"/>
          <w:right w:val="single" w:sz="8" w:space="0" w:color="F26334" w:themeColor="accent1"/>
        </w:tcBorders>
      </w:tcPr>
    </w:tblStylePr>
    <w:tblStylePr w:type="firstCol">
      <w:rPr>
        <w:b/>
        <w:bCs/>
      </w:rPr>
    </w:tblStylePr>
    <w:tblStylePr w:type="lastCol">
      <w:rPr>
        <w:b/>
        <w:bCs/>
      </w:rPr>
    </w:tblStylePr>
    <w:tblStylePr w:type="band1Vert">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tblStylePr w:type="band1Horz">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style>
  <w:style w:type="paragraph" w:customStyle="1" w:styleId="TableNew">
    <w:name w:val="Table New"/>
    <w:basedOn w:val="body"/>
    <w:link w:val="TableNewChar"/>
    <w:qFormat/>
    <w:rsid w:val="007E12F9"/>
    <w:pPr>
      <w:jc w:val="left"/>
    </w:pPr>
    <w:rPr>
      <w:b/>
      <w:bCs/>
      <w:color w:val="FFFFFF" w:themeColor="background1"/>
      <w:sz w:val="18"/>
      <w:szCs w:val="18"/>
    </w:rPr>
  </w:style>
  <w:style w:type="character" w:customStyle="1" w:styleId="TableNewChar">
    <w:name w:val="Table New Char"/>
    <w:basedOn w:val="bodyChar"/>
    <w:link w:val="TableNew"/>
    <w:rsid w:val="007E12F9"/>
    <w:rPr>
      <w:rFonts w:ascii="Myriad Pro" w:hAnsi="Myriad Pro"/>
      <w:b/>
      <w:bCs/>
      <w:color w:val="FFFFFF" w:themeColor="background1"/>
      <w:sz w:val="18"/>
      <w:szCs w:val="18"/>
      <w:lang w:val="en-GB"/>
    </w:rPr>
  </w:style>
  <w:style w:type="character" w:customStyle="1" w:styleId="st">
    <w:name w:val="st"/>
    <w:basedOn w:val="DefaultParagraphFont"/>
    <w:rsid w:val="007E12F9"/>
    <w:rPr>
      <w:lang w:val="en-GB"/>
    </w:rPr>
  </w:style>
  <w:style w:type="character" w:styleId="EndnoteReference">
    <w:name w:val="endnote reference"/>
    <w:basedOn w:val="DefaultParagraphFont"/>
    <w:uiPriority w:val="99"/>
    <w:semiHidden/>
    <w:unhideWhenUsed/>
    <w:rsid w:val="007E12F9"/>
    <w:rPr>
      <w:vertAlign w:val="superscript"/>
      <w:lang w:val="en-GB"/>
    </w:rPr>
  </w:style>
  <w:style w:type="paragraph" w:styleId="IntenseQuote">
    <w:name w:val="Intense Quote"/>
    <w:basedOn w:val="Normal"/>
    <w:next w:val="Normal"/>
    <w:link w:val="IntenseQuoteChar"/>
    <w:uiPriority w:val="30"/>
    <w:qFormat/>
    <w:rsid w:val="007E12F9"/>
    <w:pPr>
      <w:pBdr>
        <w:bottom w:val="single" w:sz="4" w:space="4" w:color="F26334" w:themeColor="accent1"/>
      </w:pBdr>
      <w:spacing w:before="200" w:after="280"/>
      <w:ind w:left="936" w:right="936"/>
    </w:pPr>
    <w:rPr>
      <w:rFonts w:ascii="Times New Roman" w:hAnsi="Times New Roman"/>
      <w:b/>
      <w:bCs/>
      <w:i/>
      <w:iCs/>
      <w:color w:val="F26334" w:themeColor="accent1"/>
      <w:sz w:val="24"/>
    </w:rPr>
  </w:style>
  <w:style w:type="character" w:customStyle="1" w:styleId="IntenseQuoteChar">
    <w:name w:val="Intense Quote Char"/>
    <w:basedOn w:val="DefaultParagraphFont"/>
    <w:link w:val="IntenseQuote"/>
    <w:uiPriority w:val="30"/>
    <w:rsid w:val="007E12F9"/>
    <w:rPr>
      <w:b/>
      <w:bCs/>
      <w:i/>
      <w:iCs/>
      <w:color w:val="F26334" w:themeColor="accent1"/>
      <w:sz w:val="24"/>
      <w:szCs w:val="24"/>
      <w:lang w:val="en-GB"/>
    </w:rPr>
  </w:style>
  <w:style w:type="paragraph" w:styleId="Revision">
    <w:name w:val="Revision"/>
    <w:hidden/>
    <w:uiPriority w:val="99"/>
    <w:semiHidden/>
    <w:rsid w:val="007E12F9"/>
    <w:rPr>
      <w:sz w:val="24"/>
      <w:szCs w:val="24"/>
    </w:rPr>
  </w:style>
  <w:style w:type="character" w:customStyle="1" w:styleId="details">
    <w:name w:val="details"/>
    <w:basedOn w:val="DefaultParagraphFont"/>
    <w:rsid w:val="007E12F9"/>
    <w:rPr>
      <w:lang w:val="en-GB"/>
    </w:rPr>
  </w:style>
  <w:style w:type="character" w:customStyle="1" w:styleId="bold2">
    <w:name w:val="bold2"/>
    <w:basedOn w:val="DefaultParagraphFont"/>
    <w:rsid w:val="007E12F9"/>
    <w:rPr>
      <w:lang w:val="en-GB"/>
    </w:rPr>
  </w:style>
  <w:style w:type="table" w:styleId="PlainTable1">
    <w:name w:val="Plain Table 1"/>
    <w:basedOn w:val="TableNormal"/>
    <w:rsid w:val="007E12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S1BListBullet2">
    <w:name w:val="GS1_B_List Bullet 2"/>
    <w:basedOn w:val="Normal"/>
    <w:qFormat/>
    <w:rsid w:val="007E12F9"/>
    <w:pPr>
      <w:numPr>
        <w:numId w:val="17"/>
      </w:numPr>
      <w:tabs>
        <w:tab w:val="left" w:pos="170"/>
      </w:tabs>
      <w:spacing w:after="200" w:line="276" w:lineRule="auto"/>
    </w:pPr>
    <w:rPr>
      <w:rFonts w:asciiTheme="minorHAnsi" w:eastAsiaTheme="minorHAnsi" w:hAnsiTheme="minorHAnsi" w:cstheme="minorBidi"/>
      <w:sz w:val="22"/>
      <w:szCs w:val="22"/>
    </w:rPr>
  </w:style>
  <w:style w:type="table" w:styleId="PlainTable3">
    <w:name w:val="Plain Table 3"/>
    <w:basedOn w:val="TableNormal"/>
    <w:rsid w:val="0065405C"/>
    <w:tblPr>
      <w:tblStyleRowBandSize w:val="1"/>
      <w:tblStyleColBandSize w:val="1"/>
    </w:tblPr>
    <w:tblStylePr w:type="firstRow">
      <w:rPr>
        <w:b/>
        <w:bCs/>
        <w:caps/>
      </w:rPr>
      <w:tblPr/>
      <w:tcPr>
        <w:tcBorders>
          <w:bottom w:val="single" w:sz="4" w:space="0" w:color="A1A1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1A1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537">
      <w:bodyDiv w:val="1"/>
      <w:marLeft w:val="0"/>
      <w:marRight w:val="0"/>
      <w:marTop w:val="0"/>
      <w:marBottom w:val="0"/>
      <w:divBdr>
        <w:top w:val="none" w:sz="0" w:space="0" w:color="auto"/>
        <w:left w:val="none" w:sz="0" w:space="0" w:color="auto"/>
        <w:bottom w:val="none" w:sz="0" w:space="0" w:color="auto"/>
        <w:right w:val="none" w:sz="0" w:space="0" w:color="auto"/>
      </w:divBdr>
    </w:div>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1896962752">
          <w:marLeft w:val="0"/>
          <w:marRight w:val="0"/>
          <w:marTop w:val="0"/>
          <w:marBottom w:val="0"/>
          <w:divBdr>
            <w:top w:val="none" w:sz="0" w:space="0" w:color="auto"/>
            <w:left w:val="none" w:sz="0" w:space="0" w:color="auto"/>
            <w:bottom w:val="none" w:sz="0" w:space="0" w:color="auto"/>
            <w:right w:val="none" w:sz="0" w:space="0" w:color="auto"/>
          </w:divBdr>
        </w:div>
        <w:div w:id="2031372146">
          <w:marLeft w:val="0"/>
          <w:marRight w:val="0"/>
          <w:marTop w:val="0"/>
          <w:marBottom w:val="0"/>
          <w:divBdr>
            <w:top w:val="none" w:sz="0" w:space="0" w:color="auto"/>
            <w:left w:val="none" w:sz="0" w:space="0" w:color="auto"/>
            <w:bottom w:val="none" w:sz="0" w:space="0" w:color="auto"/>
            <w:right w:val="none" w:sz="0" w:space="0" w:color="auto"/>
          </w:divBdr>
        </w:div>
      </w:divsChild>
    </w:div>
    <w:div w:id="175270248">
      <w:bodyDiv w:val="1"/>
      <w:marLeft w:val="0"/>
      <w:marRight w:val="0"/>
      <w:marTop w:val="0"/>
      <w:marBottom w:val="0"/>
      <w:divBdr>
        <w:top w:val="none" w:sz="0" w:space="0" w:color="auto"/>
        <w:left w:val="none" w:sz="0" w:space="0" w:color="auto"/>
        <w:bottom w:val="none" w:sz="0" w:space="0" w:color="auto"/>
        <w:right w:val="none" w:sz="0" w:space="0" w:color="auto"/>
      </w:divBdr>
      <w:divsChild>
        <w:div w:id="776364359">
          <w:marLeft w:val="274"/>
          <w:marRight w:val="0"/>
          <w:marTop w:val="0"/>
          <w:marBottom w:val="0"/>
          <w:divBdr>
            <w:top w:val="none" w:sz="0" w:space="0" w:color="auto"/>
            <w:left w:val="none" w:sz="0" w:space="0" w:color="auto"/>
            <w:bottom w:val="none" w:sz="0" w:space="0" w:color="auto"/>
            <w:right w:val="none" w:sz="0" w:space="0" w:color="auto"/>
          </w:divBdr>
        </w:div>
        <w:div w:id="1790777324">
          <w:marLeft w:val="274"/>
          <w:marRight w:val="0"/>
          <w:marTop w:val="0"/>
          <w:marBottom w:val="0"/>
          <w:divBdr>
            <w:top w:val="none" w:sz="0" w:space="0" w:color="auto"/>
            <w:left w:val="none" w:sz="0" w:space="0" w:color="auto"/>
            <w:bottom w:val="none" w:sz="0" w:space="0" w:color="auto"/>
            <w:right w:val="none" w:sz="0" w:space="0" w:color="auto"/>
          </w:divBdr>
        </w:div>
        <w:div w:id="1975410119">
          <w:marLeft w:val="274"/>
          <w:marRight w:val="0"/>
          <w:marTop w:val="0"/>
          <w:marBottom w:val="0"/>
          <w:divBdr>
            <w:top w:val="none" w:sz="0" w:space="0" w:color="auto"/>
            <w:left w:val="none" w:sz="0" w:space="0" w:color="auto"/>
            <w:bottom w:val="none" w:sz="0" w:space="0" w:color="auto"/>
            <w:right w:val="none" w:sz="0" w:space="0" w:color="auto"/>
          </w:divBdr>
        </w:div>
        <w:div w:id="1178619753">
          <w:marLeft w:val="274"/>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210575712">
      <w:bodyDiv w:val="1"/>
      <w:marLeft w:val="0"/>
      <w:marRight w:val="0"/>
      <w:marTop w:val="0"/>
      <w:marBottom w:val="0"/>
      <w:divBdr>
        <w:top w:val="none" w:sz="0" w:space="0" w:color="auto"/>
        <w:left w:val="none" w:sz="0" w:space="0" w:color="auto"/>
        <w:bottom w:val="none" w:sz="0" w:space="0" w:color="auto"/>
        <w:right w:val="none" w:sz="0" w:space="0" w:color="auto"/>
      </w:divBdr>
    </w:div>
    <w:div w:id="391464689">
      <w:bodyDiv w:val="1"/>
      <w:marLeft w:val="0"/>
      <w:marRight w:val="0"/>
      <w:marTop w:val="0"/>
      <w:marBottom w:val="0"/>
      <w:divBdr>
        <w:top w:val="none" w:sz="0" w:space="0" w:color="auto"/>
        <w:left w:val="none" w:sz="0" w:space="0" w:color="auto"/>
        <w:bottom w:val="none" w:sz="0" w:space="0" w:color="auto"/>
        <w:right w:val="none" w:sz="0" w:space="0" w:color="auto"/>
      </w:divBdr>
      <w:divsChild>
        <w:div w:id="1876769588">
          <w:marLeft w:val="360"/>
          <w:marRight w:val="0"/>
          <w:marTop w:val="0"/>
          <w:marBottom w:val="0"/>
          <w:divBdr>
            <w:top w:val="none" w:sz="0" w:space="0" w:color="auto"/>
            <w:left w:val="none" w:sz="0" w:space="0" w:color="auto"/>
            <w:bottom w:val="none" w:sz="0" w:space="0" w:color="auto"/>
            <w:right w:val="none" w:sz="0" w:space="0" w:color="auto"/>
          </w:divBdr>
        </w:div>
        <w:div w:id="2117752055">
          <w:marLeft w:val="360"/>
          <w:marRight w:val="0"/>
          <w:marTop w:val="0"/>
          <w:marBottom w:val="0"/>
          <w:divBdr>
            <w:top w:val="none" w:sz="0" w:space="0" w:color="auto"/>
            <w:left w:val="none" w:sz="0" w:space="0" w:color="auto"/>
            <w:bottom w:val="none" w:sz="0" w:space="0" w:color="auto"/>
            <w:right w:val="none" w:sz="0" w:space="0" w:color="auto"/>
          </w:divBdr>
        </w:div>
      </w:divsChild>
    </w:div>
    <w:div w:id="520433080">
      <w:bodyDiv w:val="1"/>
      <w:marLeft w:val="0"/>
      <w:marRight w:val="0"/>
      <w:marTop w:val="0"/>
      <w:marBottom w:val="0"/>
      <w:divBdr>
        <w:top w:val="none" w:sz="0" w:space="0" w:color="auto"/>
        <w:left w:val="none" w:sz="0" w:space="0" w:color="auto"/>
        <w:bottom w:val="none" w:sz="0" w:space="0" w:color="auto"/>
        <w:right w:val="none" w:sz="0" w:space="0" w:color="auto"/>
      </w:divBdr>
      <w:divsChild>
        <w:div w:id="377707027">
          <w:marLeft w:val="274"/>
          <w:marRight w:val="0"/>
          <w:marTop w:val="0"/>
          <w:marBottom w:val="0"/>
          <w:divBdr>
            <w:top w:val="none" w:sz="0" w:space="0" w:color="auto"/>
            <w:left w:val="none" w:sz="0" w:space="0" w:color="auto"/>
            <w:bottom w:val="none" w:sz="0" w:space="0" w:color="auto"/>
            <w:right w:val="none" w:sz="0" w:space="0" w:color="auto"/>
          </w:divBdr>
        </w:div>
        <w:div w:id="1605267453">
          <w:marLeft w:val="274"/>
          <w:marRight w:val="0"/>
          <w:marTop w:val="0"/>
          <w:marBottom w:val="0"/>
          <w:divBdr>
            <w:top w:val="none" w:sz="0" w:space="0" w:color="auto"/>
            <w:left w:val="none" w:sz="0" w:space="0" w:color="auto"/>
            <w:bottom w:val="none" w:sz="0" w:space="0" w:color="auto"/>
            <w:right w:val="none" w:sz="0" w:space="0" w:color="auto"/>
          </w:divBdr>
        </w:div>
        <w:div w:id="55714282">
          <w:marLeft w:val="274"/>
          <w:marRight w:val="0"/>
          <w:marTop w:val="0"/>
          <w:marBottom w:val="0"/>
          <w:divBdr>
            <w:top w:val="none" w:sz="0" w:space="0" w:color="auto"/>
            <w:left w:val="none" w:sz="0" w:space="0" w:color="auto"/>
            <w:bottom w:val="none" w:sz="0" w:space="0" w:color="auto"/>
            <w:right w:val="none" w:sz="0" w:space="0" w:color="auto"/>
          </w:divBdr>
        </w:div>
      </w:divsChild>
    </w:div>
    <w:div w:id="526987441">
      <w:bodyDiv w:val="1"/>
      <w:marLeft w:val="0"/>
      <w:marRight w:val="0"/>
      <w:marTop w:val="0"/>
      <w:marBottom w:val="0"/>
      <w:divBdr>
        <w:top w:val="none" w:sz="0" w:space="0" w:color="auto"/>
        <w:left w:val="none" w:sz="0" w:space="0" w:color="auto"/>
        <w:bottom w:val="none" w:sz="0" w:space="0" w:color="auto"/>
        <w:right w:val="none" w:sz="0" w:space="0" w:color="auto"/>
      </w:divBdr>
      <w:divsChild>
        <w:div w:id="105469662">
          <w:marLeft w:val="274"/>
          <w:marRight w:val="0"/>
          <w:marTop w:val="0"/>
          <w:marBottom w:val="0"/>
          <w:divBdr>
            <w:top w:val="none" w:sz="0" w:space="0" w:color="auto"/>
            <w:left w:val="none" w:sz="0" w:space="0" w:color="auto"/>
            <w:bottom w:val="none" w:sz="0" w:space="0" w:color="auto"/>
            <w:right w:val="none" w:sz="0" w:space="0" w:color="auto"/>
          </w:divBdr>
        </w:div>
        <w:div w:id="1998024786">
          <w:marLeft w:val="274"/>
          <w:marRight w:val="0"/>
          <w:marTop w:val="0"/>
          <w:marBottom w:val="0"/>
          <w:divBdr>
            <w:top w:val="none" w:sz="0" w:space="0" w:color="auto"/>
            <w:left w:val="none" w:sz="0" w:space="0" w:color="auto"/>
            <w:bottom w:val="none" w:sz="0" w:space="0" w:color="auto"/>
            <w:right w:val="none" w:sz="0" w:space="0" w:color="auto"/>
          </w:divBdr>
        </w:div>
        <w:div w:id="951209850">
          <w:marLeft w:val="274"/>
          <w:marRight w:val="0"/>
          <w:marTop w:val="0"/>
          <w:marBottom w:val="0"/>
          <w:divBdr>
            <w:top w:val="none" w:sz="0" w:space="0" w:color="auto"/>
            <w:left w:val="none" w:sz="0" w:space="0" w:color="auto"/>
            <w:bottom w:val="none" w:sz="0" w:space="0" w:color="auto"/>
            <w:right w:val="none" w:sz="0" w:space="0" w:color="auto"/>
          </w:divBdr>
        </w:div>
      </w:divsChild>
    </w:div>
    <w:div w:id="595291315">
      <w:bodyDiv w:val="1"/>
      <w:marLeft w:val="0"/>
      <w:marRight w:val="0"/>
      <w:marTop w:val="0"/>
      <w:marBottom w:val="0"/>
      <w:divBdr>
        <w:top w:val="none" w:sz="0" w:space="0" w:color="auto"/>
        <w:left w:val="none" w:sz="0" w:space="0" w:color="auto"/>
        <w:bottom w:val="none" w:sz="0" w:space="0" w:color="auto"/>
        <w:right w:val="none" w:sz="0" w:space="0" w:color="auto"/>
      </w:divBdr>
      <w:divsChild>
        <w:div w:id="257955872">
          <w:marLeft w:val="274"/>
          <w:marRight w:val="0"/>
          <w:marTop w:val="0"/>
          <w:marBottom w:val="0"/>
          <w:divBdr>
            <w:top w:val="none" w:sz="0" w:space="0" w:color="auto"/>
            <w:left w:val="none" w:sz="0" w:space="0" w:color="auto"/>
            <w:bottom w:val="none" w:sz="0" w:space="0" w:color="auto"/>
            <w:right w:val="none" w:sz="0" w:space="0" w:color="auto"/>
          </w:divBdr>
        </w:div>
        <w:div w:id="770977075">
          <w:marLeft w:val="274"/>
          <w:marRight w:val="0"/>
          <w:marTop w:val="0"/>
          <w:marBottom w:val="0"/>
          <w:divBdr>
            <w:top w:val="none" w:sz="0" w:space="0" w:color="auto"/>
            <w:left w:val="none" w:sz="0" w:space="0" w:color="auto"/>
            <w:bottom w:val="none" w:sz="0" w:space="0" w:color="auto"/>
            <w:right w:val="none" w:sz="0" w:space="0" w:color="auto"/>
          </w:divBdr>
        </w:div>
        <w:div w:id="2133598008">
          <w:marLeft w:val="274"/>
          <w:marRight w:val="0"/>
          <w:marTop w:val="0"/>
          <w:marBottom w:val="0"/>
          <w:divBdr>
            <w:top w:val="none" w:sz="0" w:space="0" w:color="auto"/>
            <w:left w:val="none" w:sz="0" w:space="0" w:color="auto"/>
            <w:bottom w:val="none" w:sz="0" w:space="0" w:color="auto"/>
            <w:right w:val="none" w:sz="0" w:space="0" w:color="auto"/>
          </w:divBdr>
        </w:div>
        <w:div w:id="359937959">
          <w:marLeft w:val="274"/>
          <w:marRight w:val="0"/>
          <w:marTop w:val="0"/>
          <w:marBottom w:val="0"/>
          <w:divBdr>
            <w:top w:val="none" w:sz="0" w:space="0" w:color="auto"/>
            <w:left w:val="none" w:sz="0" w:space="0" w:color="auto"/>
            <w:bottom w:val="none" w:sz="0" w:space="0" w:color="auto"/>
            <w:right w:val="none" w:sz="0" w:space="0" w:color="auto"/>
          </w:divBdr>
        </w:div>
      </w:divsChild>
    </w:div>
    <w:div w:id="628899492">
      <w:bodyDiv w:val="1"/>
      <w:marLeft w:val="0"/>
      <w:marRight w:val="0"/>
      <w:marTop w:val="0"/>
      <w:marBottom w:val="0"/>
      <w:divBdr>
        <w:top w:val="none" w:sz="0" w:space="0" w:color="auto"/>
        <w:left w:val="none" w:sz="0" w:space="0" w:color="auto"/>
        <w:bottom w:val="none" w:sz="0" w:space="0" w:color="auto"/>
        <w:right w:val="none" w:sz="0" w:space="0" w:color="auto"/>
      </w:divBdr>
      <w:divsChild>
        <w:div w:id="1004942882">
          <w:marLeft w:val="274"/>
          <w:marRight w:val="0"/>
          <w:marTop w:val="0"/>
          <w:marBottom w:val="0"/>
          <w:divBdr>
            <w:top w:val="none" w:sz="0" w:space="0" w:color="auto"/>
            <w:left w:val="none" w:sz="0" w:space="0" w:color="auto"/>
            <w:bottom w:val="none" w:sz="0" w:space="0" w:color="auto"/>
            <w:right w:val="none" w:sz="0" w:space="0" w:color="auto"/>
          </w:divBdr>
        </w:div>
        <w:div w:id="1804227429">
          <w:marLeft w:val="274"/>
          <w:marRight w:val="0"/>
          <w:marTop w:val="0"/>
          <w:marBottom w:val="0"/>
          <w:divBdr>
            <w:top w:val="none" w:sz="0" w:space="0" w:color="auto"/>
            <w:left w:val="none" w:sz="0" w:space="0" w:color="auto"/>
            <w:bottom w:val="none" w:sz="0" w:space="0" w:color="auto"/>
            <w:right w:val="none" w:sz="0" w:space="0" w:color="auto"/>
          </w:divBdr>
        </w:div>
        <w:div w:id="1470903097">
          <w:marLeft w:val="274"/>
          <w:marRight w:val="0"/>
          <w:marTop w:val="0"/>
          <w:marBottom w:val="0"/>
          <w:divBdr>
            <w:top w:val="none" w:sz="0" w:space="0" w:color="auto"/>
            <w:left w:val="none" w:sz="0" w:space="0" w:color="auto"/>
            <w:bottom w:val="none" w:sz="0" w:space="0" w:color="auto"/>
            <w:right w:val="none" w:sz="0" w:space="0" w:color="auto"/>
          </w:divBdr>
        </w:div>
        <w:div w:id="1846702695">
          <w:marLeft w:val="274"/>
          <w:marRight w:val="0"/>
          <w:marTop w:val="0"/>
          <w:marBottom w:val="0"/>
          <w:divBdr>
            <w:top w:val="none" w:sz="0" w:space="0" w:color="auto"/>
            <w:left w:val="none" w:sz="0" w:space="0" w:color="auto"/>
            <w:bottom w:val="none" w:sz="0" w:space="0" w:color="auto"/>
            <w:right w:val="none" w:sz="0" w:space="0" w:color="auto"/>
          </w:divBdr>
        </w:div>
        <w:div w:id="1790587925">
          <w:marLeft w:val="274"/>
          <w:marRight w:val="0"/>
          <w:marTop w:val="0"/>
          <w:marBottom w:val="0"/>
          <w:divBdr>
            <w:top w:val="none" w:sz="0" w:space="0" w:color="auto"/>
            <w:left w:val="none" w:sz="0" w:space="0" w:color="auto"/>
            <w:bottom w:val="none" w:sz="0" w:space="0" w:color="auto"/>
            <w:right w:val="none" w:sz="0" w:space="0" w:color="auto"/>
          </w:divBdr>
        </w:div>
      </w:divsChild>
    </w:div>
    <w:div w:id="667175776">
      <w:bodyDiv w:val="1"/>
      <w:marLeft w:val="0"/>
      <w:marRight w:val="0"/>
      <w:marTop w:val="0"/>
      <w:marBottom w:val="0"/>
      <w:divBdr>
        <w:top w:val="none" w:sz="0" w:space="0" w:color="auto"/>
        <w:left w:val="none" w:sz="0" w:space="0" w:color="auto"/>
        <w:bottom w:val="none" w:sz="0" w:space="0" w:color="auto"/>
        <w:right w:val="none" w:sz="0" w:space="0" w:color="auto"/>
      </w:divBdr>
    </w:div>
    <w:div w:id="732392780">
      <w:bodyDiv w:val="1"/>
      <w:marLeft w:val="0"/>
      <w:marRight w:val="0"/>
      <w:marTop w:val="0"/>
      <w:marBottom w:val="0"/>
      <w:divBdr>
        <w:top w:val="none" w:sz="0" w:space="0" w:color="auto"/>
        <w:left w:val="none" w:sz="0" w:space="0" w:color="auto"/>
        <w:bottom w:val="none" w:sz="0" w:space="0" w:color="auto"/>
        <w:right w:val="none" w:sz="0" w:space="0" w:color="auto"/>
      </w:divBdr>
      <w:divsChild>
        <w:div w:id="1236548929">
          <w:marLeft w:val="274"/>
          <w:marRight w:val="0"/>
          <w:marTop w:val="0"/>
          <w:marBottom w:val="0"/>
          <w:divBdr>
            <w:top w:val="none" w:sz="0" w:space="0" w:color="auto"/>
            <w:left w:val="none" w:sz="0" w:space="0" w:color="auto"/>
            <w:bottom w:val="none" w:sz="0" w:space="0" w:color="auto"/>
            <w:right w:val="none" w:sz="0" w:space="0" w:color="auto"/>
          </w:divBdr>
        </w:div>
        <w:div w:id="826894609">
          <w:marLeft w:val="274"/>
          <w:marRight w:val="0"/>
          <w:marTop w:val="0"/>
          <w:marBottom w:val="0"/>
          <w:divBdr>
            <w:top w:val="none" w:sz="0" w:space="0" w:color="auto"/>
            <w:left w:val="none" w:sz="0" w:space="0" w:color="auto"/>
            <w:bottom w:val="none" w:sz="0" w:space="0" w:color="auto"/>
            <w:right w:val="none" w:sz="0" w:space="0" w:color="auto"/>
          </w:divBdr>
        </w:div>
        <w:div w:id="2110346369">
          <w:marLeft w:val="274"/>
          <w:marRight w:val="0"/>
          <w:marTop w:val="0"/>
          <w:marBottom w:val="0"/>
          <w:divBdr>
            <w:top w:val="none" w:sz="0" w:space="0" w:color="auto"/>
            <w:left w:val="none" w:sz="0" w:space="0" w:color="auto"/>
            <w:bottom w:val="none" w:sz="0" w:space="0" w:color="auto"/>
            <w:right w:val="none" w:sz="0" w:space="0" w:color="auto"/>
          </w:divBdr>
        </w:div>
        <w:div w:id="962536787">
          <w:marLeft w:val="274"/>
          <w:marRight w:val="0"/>
          <w:marTop w:val="0"/>
          <w:marBottom w:val="0"/>
          <w:divBdr>
            <w:top w:val="none" w:sz="0" w:space="0" w:color="auto"/>
            <w:left w:val="none" w:sz="0" w:space="0" w:color="auto"/>
            <w:bottom w:val="none" w:sz="0" w:space="0" w:color="auto"/>
            <w:right w:val="none" w:sz="0" w:space="0" w:color="auto"/>
          </w:divBdr>
        </w:div>
        <w:div w:id="58941995">
          <w:marLeft w:val="274"/>
          <w:marRight w:val="0"/>
          <w:marTop w:val="0"/>
          <w:marBottom w:val="0"/>
          <w:divBdr>
            <w:top w:val="none" w:sz="0" w:space="0" w:color="auto"/>
            <w:left w:val="none" w:sz="0" w:space="0" w:color="auto"/>
            <w:bottom w:val="none" w:sz="0" w:space="0" w:color="auto"/>
            <w:right w:val="none" w:sz="0" w:space="0" w:color="auto"/>
          </w:divBdr>
        </w:div>
      </w:divsChild>
    </w:div>
    <w:div w:id="766655535">
      <w:bodyDiv w:val="1"/>
      <w:marLeft w:val="0"/>
      <w:marRight w:val="0"/>
      <w:marTop w:val="0"/>
      <w:marBottom w:val="0"/>
      <w:divBdr>
        <w:top w:val="none" w:sz="0" w:space="0" w:color="auto"/>
        <w:left w:val="none" w:sz="0" w:space="0" w:color="auto"/>
        <w:bottom w:val="none" w:sz="0" w:space="0" w:color="auto"/>
        <w:right w:val="none" w:sz="0" w:space="0" w:color="auto"/>
      </w:divBdr>
    </w:div>
    <w:div w:id="1051155950">
      <w:bodyDiv w:val="1"/>
      <w:marLeft w:val="0"/>
      <w:marRight w:val="0"/>
      <w:marTop w:val="0"/>
      <w:marBottom w:val="0"/>
      <w:divBdr>
        <w:top w:val="none" w:sz="0" w:space="0" w:color="auto"/>
        <w:left w:val="none" w:sz="0" w:space="0" w:color="auto"/>
        <w:bottom w:val="none" w:sz="0" w:space="0" w:color="auto"/>
        <w:right w:val="none" w:sz="0" w:space="0" w:color="auto"/>
      </w:divBdr>
    </w:div>
    <w:div w:id="1197500344">
      <w:bodyDiv w:val="1"/>
      <w:marLeft w:val="0"/>
      <w:marRight w:val="0"/>
      <w:marTop w:val="0"/>
      <w:marBottom w:val="0"/>
      <w:divBdr>
        <w:top w:val="none" w:sz="0" w:space="0" w:color="auto"/>
        <w:left w:val="none" w:sz="0" w:space="0" w:color="auto"/>
        <w:bottom w:val="none" w:sz="0" w:space="0" w:color="auto"/>
        <w:right w:val="none" w:sz="0" w:space="0" w:color="auto"/>
      </w:divBdr>
    </w:div>
    <w:div w:id="1204438742">
      <w:bodyDiv w:val="1"/>
      <w:marLeft w:val="0"/>
      <w:marRight w:val="0"/>
      <w:marTop w:val="0"/>
      <w:marBottom w:val="0"/>
      <w:divBdr>
        <w:top w:val="none" w:sz="0" w:space="0" w:color="auto"/>
        <w:left w:val="none" w:sz="0" w:space="0" w:color="auto"/>
        <w:bottom w:val="none" w:sz="0" w:space="0" w:color="auto"/>
        <w:right w:val="none" w:sz="0" w:space="0" w:color="auto"/>
      </w:divBdr>
    </w:div>
    <w:div w:id="1289047647">
      <w:bodyDiv w:val="1"/>
      <w:marLeft w:val="0"/>
      <w:marRight w:val="0"/>
      <w:marTop w:val="0"/>
      <w:marBottom w:val="0"/>
      <w:divBdr>
        <w:top w:val="none" w:sz="0" w:space="0" w:color="auto"/>
        <w:left w:val="none" w:sz="0" w:space="0" w:color="auto"/>
        <w:bottom w:val="none" w:sz="0" w:space="0" w:color="auto"/>
        <w:right w:val="none" w:sz="0" w:space="0" w:color="auto"/>
      </w:divBdr>
    </w:div>
    <w:div w:id="1485202553">
      <w:bodyDiv w:val="1"/>
      <w:marLeft w:val="0"/>
      <w:marRight w:val="0"/>
      <w:marTop w:val="0"/>
      <w:marBottom w:val="0"/>
      <w:divBdr>
        <w:top w:val="none" w:sz="0" w:space="0" w:color="auto"/>
        <w:left w:val="none" w:sz="0" w:space="0" w:color="auto"/>
        <w:bottom w:val="none" w:sz="0" w:space="0" w:color="auto"/>
        <w:right w:val="none" w:sz="0" w:space="0" w:color="auto"/>
      </w:divBdr>
    </w:div>
    <w:div w:id="1492060691">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550915281">
      <w:bodyDiv w:val="1"/>
      <w:marLeft w:val="0"/>
      <w:marRight w:val="0"/>
      <w:marTop w:val="0"/>
      <w:marBottom w:val="0"/>
      <w:divBdr>
        <w:top w:val="none" w:sz="0" w:space="0" w:color="auto"/>
        <w:left w:val="none" w:sz="0" w:space="0" w:color="auto"/>
        <w:bottom w:val="none" w:sz="0" w:space="0" w:color="auto"/>
        <w:right w:val="none" w:sz="0" w:space="0" w:color="auto"/>
      </w:divBdr>
    </w:div>
    <w:div w:id="1667516331">
      <w:bodyDiv w:val="1"/>
      <w:marLeft w:val="0"/>
      <w:marRight w:val="0"/>
      <w:marTop w:val="0"/>
      <w:marBottom w:val="0"/>
      <w:divBdr>
        <w:top w:val="none" w:sz="0" w:space="0" w:color="auto"/>
        <w:left w:val="none" w:sz="0" w:space="0" w:color="auto"/>
        <w:bottom w:val="none" w:sz="0" w:space="0" w:color="auto"/>
        <w:right w:val="none" w:sz="0" w:space="0" w:color="auto"/>
      </w:divBdr>
      <w:divsChild>
        <w:div w:id="123351802">
          <w:marLeft w:val="274"/>
          <w:marRight w:val="0"/>
          <w:marTop w:val="0"/>
          <w:marBottom w:val="0"/>
          <w:divBdr>
            <w:top w:val="none" w:sz="0" w:space="0" w:color="auto"/>
            <w:left w:val="none" w:sz="0" w:space="0" w:color="auto"/>
            <w:bottom w:val="none" w:sz="0" w:space="0" w:color="auto"/>
            <w:right w:val="none" w:sz="0" w:space="0" w:color="auto"/>
          </w:divBdr>
        </w:div>
        <w:div w:id="1897230469">
          <w:marLeft w:val="274"/>
          <w:marRight w:val="0"/>
          <w:marTop w:val="0"/>
          <w:marBottom w:val="0"/>
          <w:divBdr>
            <w:top w:val="none" w:sz="0" w:space="0" w:color="auto"/>
            <w:left w:val="none" w:sz="0" w:space="0" w:color="auto"/>
            <w:bottom w:val="none" w:sz="0" w:space="0" w:color="auto"/>
            <w:right w:val="none" w:sz="0" w:space="0" w:color="auto"/>
          </w:divBdr>
        </w:div>
        <w:div w:id="717823061">
          <w:marLeft w:val="274"/>
          <w:marRight w:val="0"/>
          <w:marTop w:val="0"/>
          <w:marBottom w:val="0"/>
          <w:divBdr>
            <w:top w:val="none" w:sz="0" w:space="0" w:color="auto"/>
            <w:left w:val="none" w:sz="0" w:space="0" w:color="auto"/>
            <w:bottom w:val="none" w:sz="0" w:space="0" w:color="auto"/>
            <w:right w:val="none" w:sz="0" w:space="0" w:color="auto"/>
          </w:divBdr>
        </w:div>
        <w:div w:id="1048453958">
          <w:marLeft w:val="274"/>
          <w:marRight w:val="0"/>
          <w:marTop w:val="0"/>
          <w:marBottom w:val="0"/>
          <w:divBdr>
            <w:top w:val="none" w:sz="0" w:space="0" w:color="auto"/>
            <w:left w:val="none" w:sz="0" w:space="0" w:color="auto"/>
            <w:bottom w:val="none" w:sz="0" w:space="0" w:color="auto"/>
            <w:right w:val="none" w:sz="0" w:space="0" w:color="auto"/>
          </w:divBdr>
        </w:div>
        <w:div w:id="1140466169">
          <w:marLeft w:val="274"/>
          <w:marRight w:val="0"/>
          <w:marTop w:val="0"/>
          <w:marBottom w:val="0"/>
          <w:divBdr>
            <w:top w:val="none" w:sz="0" w:space="0" w:color="auto"/>
            <w:left w:val="none" w:sz="0" w:space="0" w:color="auto"/>
            <w:bottom w:val="none" w:sz="0" w:space="0" w:color="auto"/>
            <w:right w:val="none" w:sz="0" w:space="0" w:color="auto"/>
          </w:divBdr>
        </w:div>
      </w:divsChild>
    </w:div>
    <w:div w:id="1683387405">
      <w:bodyDiv w:val="1"/>
      <w:marLeft w:val="0"/>
      <w:marRight w:val="0"/>
      <w:marTop w:val="0"/>
      <w:marBottom w:val="0"/>
      <w:divBdr>
        <w:top w:val="none" w:sz="0" w:space="0" w:color="auto"/>
        <w:left w:val="none" w:sz="0" w:space="0" w:color="auto"/>
        <w:bottom w:val="none" w:sz="0" w:space="0" w:color="auto"/>
        <w:right w:val="none" w:sz="0" w:space="0" w:color="auto"/>
      </w:divBdr>
      <w:divsChild>
        <w:div w:id="1329940926">
          <w:marLeft w:val="274"/>
          <w:marRight w:val="0"/>
          <w:marTop w:val="0"/>
          <w:marBottom w:val="0"/>
          <w:divBdr>
            <w:top w:val="none" w:sz="0" w:space="0" w:color="auto"/>
            <w:left w:val="none" w:sz="0" w:space="0" w:color="auto"/>
            <w:bottom w:val="none" w:sz="0" w:space="0" w:color="auto"/>
            <w:right w:val="none" w:sz="0" w:space="0" w:color="auto"/>
          </w:divBdr>
        </w:div>
        <w:div w:id="1093940325">
          <w:marLeft w:val="274"/>
          <w:marRight w:val="0"/>
          <w:marTop w:val="0"/>
          <w:marBottom w:val="0"/>
          <w:divBdr>
            <w:top w:val="none" w:sz="0" w:space="0" w:color="auto"/>
            <w:left w:val="none" w:sz="0" w:space="0" w:color="auto"/>
            <w:bottom w:val="none" w:sz="0" w:space="0" w:color="auto"/>
            <w:right w:val="none" w:sz="0" w:space="0" w:color="auto"/>
          </w:divBdr>
        </w:div>
        <w:div w:id="495264323">
          <w:marLeft w:val="274"/>
          <w:marRight w:val="0"/>
          <w:marTop w:val="0"/>
          <w:marBottom w:val="0"/>
          <w:divBdr>
            <w:top w:val="none" w:sz="0" w:space="0" w:color="auto"/>
            <w:left w:val="none" w:sz="0" w:space="0" w:color="auto"/>
            <w:bottom w:val="none" w:sz="0" w:space="0" w:color="auto"/>
            <w:right w:val="none" w:sz="0" w:space="0" w:color="auto"/>
          </w:divBdr>
        </w:div>
      </w:divsChild>
    </w:div>
    <w:div w:id="1755857316">
      <w:bodyDiv w:val="1"/>
      <w:marLeft w:val="0"/>
      <w:marRight w:val="0"/>
      <w:marTop w:val="0"/>
      <w:marBottom w:val="0"/>
      <w:divBdr>
        <w:top w:val="none" w:sz="0" w:space="0" w:color="auto"/>
        <w:left w:val="none" w:sz="0" w:space="0" w:color="auto"/>
        <w:bottom w:val="none" w:sz="0" w:space="0" w:color="auto"/>
        <w:right w:val="none" w:sz="0" w:space="0" w:color="auto"/>
      </w:divBdr>
    </w:div>
    <w:div w:id="1846508823">
      <w:bodyDiv w:val="1"/>
      <w:marLeft w:val="0"/>
      <w:marRight w:val="0"/>
      <w:marTop w:val="0"/>
      <w:marBottom w:val="0"/>
      <w:divBdr>
        <w:top w:val="none" w:sz="0" w:space="0" w:color="auto"/>
        <w:left w:val="none" w:sz="0" w:space="0" w:color="auto"/>
        <w:bottom w:val="none" w:sz="0" w:space="0" w:color="auto"/>
        <w:right w:val="none" w:sz="0" w:space="0" w:color="auto"/>
      </w:divBdr>
    </w:div>
    <w:div w:id="1885408000">
      <w:bodyDiv w:val="1"/>
      <w:marLeft w:val="0"/>
      <w:marRight w:val="0"/>
      <w:marTop w:val="0"/>
      <w:marBottom w:val="0"/>
      <w:divBdr>
        <w:top w:val="none" w:sz="0" w:space="0" w:color="auto"/>
        <w:left w:val="none" w:sz="0" w:space="0" w:color="auto"/>
        <w:bottom w:val="none" w:sz="0" w:space="0" w:color="auto"/>
        <w:right w:val="none" w:sz="0" w:space="0" w:color="auto"/>
      </w:divBdr>
      <w:divsChild>
        <w:div w:id="1144390209">
          <w:marLeft w:val="360"/>
          <w:marRight w:val="0"/>
          <w:marTop w:val="0"/>
          <w:marBottom w:val="0"/>
          <w:divBdr>
            <w:top w:val="none" w:sz="0" w:space="0" w:color="auto"/>
            <w:left w:val="none" w:sz="0" w:space="0" w:color="auto"/>
            <w:bottom w:val="none" w:sz="0" w:space="0" w:color="auto"/>
            <w:right w:val="none" w:sz="0" w:space="0" w:color="auto"/>
          </w:divBdr>
        </w:div>
        <w:div w:id="1089812570">
          <w:marLeft w:val="360"/>
          <w:marRight w:val="0"/>
          <w:marTop w:val="0"/>
          <w:marBottom w:val="0"/>
          <w:divBdr>
            <w:top w:val="none" w:sz="0" w:space="0" w:color="auto"/>
            <w:left w:val="none" w:sz="0" w:space="0" w:color="auto"/>
            <w:bottom w:val="none" w:sz="0" w:space="0" w:color="auto"/>
            <w:right w:val="none" w:sz="0" w:space="0" w:color="auto"/>
          </w:divBdr>
        </w:div>
      </w:divsChild>
    </w:div>
    <w:div w:id="1896816131">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79451272">
      <w:bodyDiv w:val="1"/>
      <w:marLeft w:val="0"/>
      <w:marRight w:val="0"/>
      <w:marTop w:val="0"/>
      <w:marBottom w:val="0"/>
      <w:divBdr>
        <w:top w:val="none" w:sz="0" w:space="0" w:color="auto"/>
        <w:left w:val="none" w:sz="0" w:space="0" w:color="auto"/>
        <w:bottom w:val="none" w:sz="0" w:space="0" w:color="auto"/>
        <w:right w:val="none" w:sz="0" w:space="0" w:color="auto"/>
      </w:divBdr>
    </w:div>
    <w:div w:id="1998336133">
      <w:bodyDiv w:val="1"/>
      <w:marLeft w:val="0"/>
      <w:marRight w:val="0"/>
      <w:marTop w:val="0"/>
      <w:marBottom w:val="0"/>
      <w:divBdr>
        <w:top w:val="none" w:sz="0" w:space="0" w:color="auto"/>
        <w:left w:val="none" w:sz="0" w:space="0" w:color="auto"/>
        <w:bottom w:val="none" w:sz="0" w:space="0" w:color="auto"/>
        <w:right w:val="none" w:sz="0" w:space="0" w:color="auto"/>
      </w:divBdr>
    </w:div>
    <w:div w:id="2007248486">
      <w:bodyDiv w:val="1"/>
      <w:marLeft w:val="0"/>
      <w:marRight w:val="0"/>
      <w:marTop w:val="0"/>
      <w:marBottom w:val="0"/>
      <w:divBdr>
        <w:top w:val="none" w:sz="0" w:space="0" w:color="auto"/>
        <w:left w:val="none" w:sz="0" w:space="0" w:color="auto"/>
        <w:bottom w:val="none" w:sz="0" w:space="0" w:color="auto"/>
        <w:right w:val="none" w:sz="0" w:space="0" w:color="auto"/>
      </w:divBdr>
    </w:div>
    <w:div w:id="2047753450">
      <w:bodyDiv w:val="1"/>
      <w:marLeft w:val="0"/>
      <w:marRight w:val="0"/>
      <w:marTop w:val="0"/>
      <w:marBottom w:val="0"/>
      <w:divBdr>
        <w:top w:val="none" w:sz="0" w:space="0" w:color="auto"/>
        <w:left w:val="none" w:sz="0" w:space="0" w:color="auto"/>
        <w:bottom w:val="none" w:sz="0" w:space="0" w:color="auto"/>
        <w:right w:val="none" w:sz="0" w:space="0" w:color="auto"/>
      </w:divBdr>
      <w:divsChild>
        <w:div w:id="345913002">
          <w:marLeft w:val="274"/>
          <w:marRight w:val="0"/>
          <w:marTop w:val="0"/>
          <w:marBottom w:val="0"/>
          <w:divBdr>
            <w:top w:val="none" w:sz="0" w:space="0" w:color="auto"/>
            <w:left w:val="none" w:sz="0" w:space="0" w:color="auto"/>
            <w:bottom w:val="none" w:sz="0" w:space="0" w:color="auto"/>
            <w:right w:val="none" w:sz="0" w:space="0" w:color="auto"/>
          </w:divBdr>
        </w:div>
        <w:div w:id="1860194871">
          <w:marLeft w:val="274"/>
          <w:marRight w:val="0"/>
          <w:marTop w:val="0"/>
          <w:marBottom w:val="0"/>
          <w:divBdr>
            <w:top w:val="none" w:sz="0" w:space="0" w:color="auto"/>
            <w:left w:val="none" w:sz="0" w:space="0" w:color="auto"/>
            <w:bottom w:val="none" w:sz="0" w:space="0" w:color="auto"/>
            <w:right w:val="none" w:sz="0" w:space="0" w:color="auto"/>
          </w:divBdr>
        </w:div>
        <w:div w:id="2058890533">
          <w:marLeft w:val="274"/>
          <w:marRight w:val="0"/>
          <w:marTop w:val="0"/>
          <w:marBottom w:val="0"/>
          <w:divBdr>
            <w:top w:val="none" w:sz="0" w:space="0" w:color="auto"/>
            <w:left w:val="none" w:sz="0" w:space="0" w:color="auto"/>
            <w:bottom w:val="none" w:sz="0" w:space="0" w:color="auto"/>
            <w:right w:val="none" w:sz="0" w:space="0" w:color="auto"/>
          </w:divBdr>
        </w:div>
      </w:divsChild>
    </w:div>
    <w:div w:id="2059890330">
      <w:bodyDiv w:val="1"/>
      <w:marLeft w:val="0"/>
      <w:marRight w:val="0"/>
      <w:marTop w:val="0"/>
      <w:marBottom w:val="0"/>
      <w:divBdr>
        <w:top w:val="none" w:sz="0" w:space="0" w:color="auto"/>
        <w:left w:val="none" w:sz="0" w:space="0" w:color="auto"/>
        <w:bottom w:val="none" w:sz="0" w:space="0" w:color="auto"/>
        <w:right w:val="none" w:sz="0" w:space="0" w:color="auto"/>
      </w:divBdr>
    </w:div>
    <w:div w:id="2085948186">
      <w:bodyDiv w:val="1"/>
      <w:marLeft w:val="0"/>
      <w:marRight w:val="0"/>
      <w:marTop w:val="0"/>
      <w:marBottom w:val="0"/>
      <w:divBdr>
        <w:top w:val="none" w:sz="0" w:space="0" w:color="auto"/>
        <w:left w:val="none" w:sz="0" w:space="0" w:color="auto"/>
        <w:bottom w:val="none" w:sz="0" w:space="0" w:color="auto"/>
        <w:right w:val="none" w:sz="0" w:space="0" w:color="auto"/>
      </w:divBdr>
      <w:divsChild>
        <w:div w:id="1114327174">
          <w:marLeft w:val="274"/>
          <w:marRight w:val="0"/>
          <w:marTop w:val="0"/>
          <w:marBottom w:val="0"/>
          <w:divBdr>
            <w:top w:val="none" w:sz="0" w:space="0" w:color="auto"/>
            <w:left w:val="none" w:sz="0" w:space="0" w:color="auto"/>
            <w:bottom w:val="none" w:sz="0" w:space="0" w:color="auto"/>
            <w:right w:val="none" w:sz="0" w:space="0" w:color="auto"/>
          </w:divBdr>
        </w:div>
        <w:div w:id="962033227">
          <w:marLeft w:val="274"/>
          <w:marRight w:val="0"/>
          <w:marTop w:val="0"/>
          <w:marBottom w:val="0"/>
          <w:divBdr>
            <w:top w:val="none" w:sz="0" w:space="0" w:color="auto"/>
            <w:left w:val="none" w:sz="0" w:space="0" w:color="auto"/>
            <w:bottom w:val="none" w:sz="0" w:space="0" w:color="auto"/>
            <w:right w:val="none" w:sz="0" w:space="0" w:color="auto"/>
          </w:divBdr>
        </w:div>
        <w:div w:id="19875905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s1.org/gsmp/community/working_groups/gsmp" TargetMode="Externa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gs1.org/gsmp/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hart" Target="charts/chart7.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hyperlink" Target="mailto:Eileen.Harpell@gs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pell\AppData\Roaming\Microsoft\Word\Workgroup\GS1%20Advanced.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483845595882087"/>
          <c:y val="7.8002003480908175E-2"/>
          <c:w val="0.60152925277066416"/>
          <c:h val="0.88646116435416966"/>
        </c:manualLayout>
      </c:layout>
      <c:pieChart>
        <c:varyColors val="1"/>
        <c:ser>
          <c:idx val="0"/>
          <c:order val="0"/>
          <c:tx>
            <c:strRef>
              <c:f>Sheet1!$B$1</c:f>
              <c:strCache>
                <c:ptCount val="1"/>
                <c:pt idx="0">
                  <c:v>Sales</c:v>
                </c:pt>
              </c:strCache>
            </c:strRef>
          </c:tx>
          <c:spPr>
            <a:ln>
              <a:noFill/>
            </a:ln>
          </c:spPr>
          <c:dPt>
            <c:idx val="0"/>
            <c:bubble3D val="0"/>
            <c:spPr>
              <a:solidFill>
                <a:srgbClr val="BF83B9"/>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7C06-4745-B6A7-ABF0E9727960}"/>
              </c:ext>
            </c:extLst>
          </c:dPt>
          <c:dPt>
            <c:idx val="1"/>
            <c:bubble3D val="0"/>
            <c:spPr>
              <a:solidFill>
                <a:srgbClr val="FBB034"/>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7C06-4745-B6A7-ABF0E9727960}"/>
              </c:ext>
            </c:extLst>
          </c:dPt>
          <c:dPt>
            <c:idx val="2"/>
            <c:bubble3D val="0"/>
            <c:spPr>
              <a:solidFill>
                <a:srgbClr val="00B74F"/>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7C06-4745-B6A7-ABF0E9727960}"/>
              </c:ext>
            </c:extLst>
          </c:dPt>
          <c:dPt>
            <c:idx val="3"/>
            <c:bubble3D val="0"/>
            <c:spPr>
              <a:solidFill>
                <a:srgbClr val="F26334"/>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7C06-4745-B6A7-ABF0E9727960}"/>
              </c:ext>
            </c:extLst>
          </c:dPt>
          <c:dPt>
            <c:idx val="4"/>
            <c:bubble3D val="0"/>
            <c:spPr>
              <a:solidFill>
                <a:srgbClr val="008DBD"/>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7C06-4745-B6A7-ABF0E9727960}"/>
              </c:ext>
            </c:extLst>
          </c:dPt>
          <c:dPt>
            <c:idx val="5"/>
            <c:bubble3D val="0"/>
            <c:spPr>
              <a:solidFill>
                <a:srgbClr val="FFFF00"/>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7C06-4745-B6A7-ABF0E9727960}"/>
              </c:ext>
            </c:extLst>
          </c:dPt>
          <c:dLbls>
            <c:dLbl>
              <c:idx val="0"/>
              <c:layout>
                <c:manualLayout>
                  <c:x val="0.20381647754054849"/>
                  <c:y val="6.2150125217155863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C06-4745-B6A7-ABF0E9727960}"/>
                </c:ext>
              </c:extLst>
            </c:dLbl>
            <c:dLbl>
              <c:idx val="1"/>
              <c:layout>
                <c:manualLayout>
                  <c:x val="5.0102340060043722E-2"/>
                  <c:y val="-7.5256638765426528E-3"/>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C06-4745-B6A7-ABF0E9727960}"/>
                </c:ext>
              </c:extLst>
            </c:dLbl>
            <c:dLbl>
              <c:idx val="2"/>
              <c:layout>
                <c:manualLayout>
                  <c:x val="-0.1905652587922291"/>
                  <c:y val="-0.29255014326647566"/>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C06-4745-B6A7-ABF0E9727960}"/>
                </c:ext>
              </c:extLst>
            </c:dLbl>
            <c:dLbl>
              <c:idx val="4"/>
              <c:layout>
                <c:manualLayout>
                  <c:x val="-0.27180365260690342"/>
                  <c:y val="2.1127631252397177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C06-4745-B6A7-ABF0E972796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2">
                        <a:lumMod val="50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Sheet1!$A$2:$A$7</c:f>
              <c:strCache>
                <c:ptCount val="6"/>
                <c:pt idx="0">
                  <c:v>DA</c:v>
                </c:pt>
                <c:pt idx="1">
                  <c:v>EDI</c:v>
                </c:pt>
                <c:pt idx="2">
                  <c:v>GMD</c:v>
                </c:pt>
                <c:pt idx="3">
                  <c:v>GPC</c:v>
                </c:pt>
                <c:pt idx="4">
                  <c:v>ID</c:v>
                </c:pt>
                <c:pt idx="5">
                  <c:v>T&amp;E</c:v>
                </c:pt>
              </c:strCache>
            </c:strRef>
          </c:cat>
          <c:val>
            <c:numRef>
              <c:f>Sheet1!$B$2:$B$7</c:f>
              <c:numCache>
                <c:formatCode>General</c:formatCode>
                <c:ptCount val="6"/>
                <c:pt idx="0">
                  <c:v>1</c:v>
                </c:pt>
                <c:pt idx="1">
                  <c:v>0</c:v>
                </c:pt>
                <c:pt idx="2">
                  <c:v>48</c:v>
                </c:pt>
                <c:pt idx="3">
                  <c:v>32</c:v>
                </c:pt>
                <c:pt idx="4">
                  <c:v>2</c:v>
                </c:pt>
                <c:pt idx="5">
                  <c:v>0</c:v>
                </c:pt>
              </c:numCache>
            </c:numRef>
          </c:val>
          <c:extLst>
            <c:ext xmlns:c16="http://schemas.microsoft.com/office/drawing/2014/chart" uri="{C3380CC4-5D6E-409C-BE32-E72D297353CC}">
              <c16:uniqueId val="{0000000C-7C06-4745-B6A7-ABF0E972796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FFC000"/>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1"/>
                <c:pt idx="0">
                  <c:v>No WR Submitted this quarter</c:v>
                </c:pt>
              </c:strCache>
            </c:strRef>
          </c:cat>
          <c:val>
            <c:numRef>
              <c:f>Sheet1!$B$2:$B$6</c:f>
              <c:numCache>
                <c:formatCode>General</c:formatCode>
                <c:ptCount val="5"/>
              </c:numCache>
            </c:numRef>
          </c:val>
          <c:extLst>
            <c:ext xmlns:c16="http://schemas.microsoft.com/office/drawing/2014/chart" uri="{C3380CC4-5D6E-409C-BE32-E72D297353CC}">
              <c16:uniqueId val="{00000000-0ACD-4E13-AF0D-1402C7C796EA}"/>
            </c:ext>
          </c:extLst>
        </c:ser>
        <c:dLbls>
          <c:dLblPos val="outEnd"/>
          <c:showLegendKey val="0"/>
          <c:showVal val="1"/>
          <c:showCatName val="0"/>
          <c:showSerName val="0"/>
          <c:showPercent val="0"/>
          <c:showBubbleSize val="0"/>
        </c:dLbls>
        <c:gapWidth val="150"/>
        <c:overlap val="-90"/>
        <c:axId val="498170544"/>
        <c:axId val="498176424"/>
      </c:barChart>
      <c:catAx>
        <c:axId val="49817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0" cap="none" spc="0" normalizeH="0" baseline="0">
                <a:solidFill>
                  <a:schemeClr val="tx1">
                    <a:lumMod val="65000"/>
                    <a:lumOff val="35000"/>
                  </a:schemeClr>
                </a:solidFill>
                <a:latin typeface="Verdana" panose="020B0604030504040204" pitchFamily="34" charset="0"/>
                <a:ea typeface="+mn-ea"/>
                <a:cs typeface="+mn-cs"/>
              </a:defRPr>
            </a:pPr>
            <a:endParaRPr lang="en-US"/>
          </a:p>
        </c:txPr>
        <c:crossAx val="498176424"/>
        <c:crosses val="autoZero"/>
        <c:auto val="1"/>
        <c:lblAlgn val="ctr"/>
        <c:lblOffset val="100"/>
        <c:noMultiLvlLbl val="0"/>
      </c:catAx>
      <c:valAx>
        <c:axId val="498176424"/>
        <c:scaling>
          <c:orientation val="minMax"/>
        </c:scaling>
        <c:delete val="1"/>
        <c:axPos val="l"/>
        <c:numFmt formatCode="General" sourceLinked="1"/>
        <c:majorTickMark val="none"/>
        <c:minorTickMark val="none"/>
        <c:tickLblPos val="nextTo"/>
        <c:crossAx val="498170544"/>
        <c:crosses val="autoZero"/>
        <c:crossBetween val="between"/>
      </c:valAx>
      <c:spPr>
        <a:noFill/>
        <a:ln w="25400">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00B050"/>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1WorldSync</c:v>
                </c:pt>
                <c:pt idx="1">
                  <c:v>Netherlands</c:v>
                </c:pt>
                <c:pt idx="2">
                  <c:v>France</c:v>
                </c:pt>
                <c:pt idx="3">
                  <c:v>Canada</c:v>
                </c:pt>
                <c:pt idx="4">
                  <c:v>US</c:v>
                </c:pt>
              </c:strCache>
            </c:strRef>
          </c:cat>
          <c:val>
            <c:numRef>
              <c:f>Sheet1!$B$2:$B$6</c:f>
              <c:numCache>
                <c:formatCode>General</c:formatCode>
                <c:ptCount val="5"/>
                <c:pt idx="0">
                  <c:v>11</c:v>
                </c:pt>
                <c:pt idx="1">
                  <c:v>9</c:v>
                </c:pt>
                <c:pt idx="2">
                  <c:v>6</c:v>
                </c:pt>
                <c:pt idx="3">
                  <c:v>4</c:v>
                </c:pt>
                <c:pt idx="4">
                  <c:v>4</c:v>
                </c:pt>
              </c:numCache>
            </c:numRef>
          </c:val>
          <c:extLst>
            <c:ext xmlns:c16="http://schemas.microsoft.com/office/drawing/2014/chart" uri="{C3380CC4-5D6E-409C-BE32-E72D297353CC}">
              <c16:uniqueId val="{00000000-8884-4D9D-976E-09553B01DF38}"/>
            </c:ext>
          </c:extLst>
        </c:ser>
        <c:dLbls>
          <c:dLblPos val="outEnd"/>
          <c:showLegendKey val="0"/>
          <c:showVal val="1"/>
          <c:showCatName val="0"/>
          <c:showSerName val="0"/>
          <c:showPercent val="0"/>
          <c:showBubbleSize val="0"/>
        </c:dLbls>
        <c:gapWidth val="150"/>
        <c:overlap val="-90"/>
        <c:axId val="498170936"/>
        <c:axId val="498175640"/>
      </c:barChart>
      <c:catAx>
        <c:axId val="49817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0" cap="none" spc="0" normalizeH="0" baseline="0">
                <a:solidFill>
                  <a:schemeClr val="tx1">
                    <a:lumMod val="65000"/>
                    <a:lumOff val="35000"/>
                  </a:schemeClr>
                </a:solidFill>
                <a:latin typeface="Verdana" panose="020B0604030504040204" pitchFamily="34" charset="0"/>
                <a:ea typeface="+mn-ea"/>
                <a:cs typeface="+mn-cs"/>
              </a:defRPr>
            </a:pPr>
            <a:endParaRPr lang="en-US"/>
          </a:p>
        </c:txPr>
        <c:crossAx val="498175640"/>
        <c:crosses val="autoZero"/>
        <c:auto val="1"/>
        <c:lblAlgn val="ctr"/>
        <c:lblOffset val="100"/>
        <c:noMultiLvlLbl val="0"/>
      </c:catAx>
      <c:valAx>
        <c:axId val="498175640"/>
        <c:scaling>
          <c:orientation val="minMax"/>
        </c:scaling>
        <c:delete val="1"/>
        <c:axPos val="l"/>
        <c:numFmt formatCode="General" sourceLinked="1"/>
        <c:majorTickMark val="none"/>
        <c:minorTickMark val="none"/>
        <c:tickLblPos val="nextTo"/>
        <c:crossAx val="498170936"/>
        <c:crosses val="autoZero"/>
        <c:crossBetween val="between"/>
      </c:valAx>
      <c:spPr>
        <a:noFill/>
        <a:ln w="25400">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F26334"/>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Belguim &amp; Luxembourg</c:v>
                </c:pt>
                <c:pt idx="1">
                  <c:v>Netherlands</c:v>
                </c:pt>
                <c:pt idx="2">
                  <c:v>Canada</c:v>
                </c:pt>
                <c:pt idx="3">
                  <c:v>Russia</c:v>
                </c:pt>
                <c:pt idx="4">
                  <c:v>Germany</c:v>
                </c:pt>
              </c:strCache>
            </c:strRef>
          </c:cat>
          <c:val>
            <c:numRef>
              <c:f>Sheet1!$B$2:$B$6</c:f>
              <c:numCache>
                <c:formatCode>General</c:formatCode>
                <c:ptCount val="5"/>
                <c:pt idx="0">
                  <c:v>22</c:v>
                </c:pt>
                <c:pt idx="1">
                  <c:v>4</c:v>
                </c:pt>
                <c:pt idx="2">
                  <c:v>4</c:v>
                </c:pt>
                <c:pt idx="3">
                  <c:v>1</c:v>
                </c:pt>
                <c:pt idx="4">
                  <c:v>1</c:v>
                </c:pt>
              </c:numCache>
            </c:numRef>
          </c:val>
          <c:extLst>
            <c:ext xmlns:c16="http://schemas.microsoft.com/office/drawing/2014/chart" uri="{C3380CC4-5D6E-409C-BE32-E72D297353CC}">
              <c16:uniqueId val="{00000000-65FC-4BEF-A7ED-781C238B71CD}"/>
            </c:ext>
          </c:extLst>
        </c:ser>
        <c:dLbls>
          <c:dLblPos val="outEnd"/>
          <c:showLegendKey val="0"/>
          <c:showVal val="1"/>
          <c:showCatName val="0"/>
          <c:showSerName val="0"/>
          <c:showPercent val="0"/>
          <c:showBubbleSize val="0"/>
        </c:dLbls>
        <c:gapWidth val="150"/>
        <c:overlap val="-90"/>
        <c:axId val="498171328"/>
        <c:axId val="498172112"/>
      </c:barChart>
      <c:catAx>
        <c:axId val="4981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0" cap="none" spc="-100" normalizeH="0" baseline="0">
                <a:solidFill>
                  <a:schemeClr val="tx1">
                    <a:lumMod val="65000"/>
                    <a:lumOff val="35000"/>
                  </a:schemeClr>
                </a:solidFill>
                <a:latin typeface="+mn-lt"/>
                <a:ea typeface="+mn-ea"/>
                <a:cs typeface="+mn-cs"/>
              </a:defRPr>
            </a:pPr>
            <a:endParaRPr lang="en-US"/>
          </a:p>
        </c:txPr>
        <c:crossAx val="498172112"/>
        <c:crosses val="autoZero"/>
        <c:auto val="1"/>
        <c:lblAlgn val="ctr"/>
        <c:lblOffset val="100"/>
        <c:noMultiLvlLbl val="0"/>
      </c:catAx>
      <c:valAx>
        <c:axId val="498172112"/>
        <c:scaling>
          <c:orientation val="minMax"/>
        </c:scaling>
        <c:delete val="1"/>
        <c:axPos val="l"/>
        <c:numFmt formatCode="General" sourceLinked="1"/>
        <c:majorTickMark val="none"/>
        <c:minorTickMark val="none"/>
        <c:tickLblPos val="nextTo"/>
        <c:crossAx val="498171328"/>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008DBD"/>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2"/>
                <c:pt idx="0">
                  <c:v>US</c:v>
                </c:pt>
                <c:pt idx="1">
                  <c:v>Japan</c:v>
                </c:pt>
              </c:strCache>
            </c:strRef>
          </c:cat>
          <c:val>
            <c:numRef>
              <c:f>Sheet1!$B$2:$B$6</c:f>
              <c:numCache>
                <c:formatCode>General</c:formatCode>
                <c:ptCount val="5"/>
                <c:pt idx="0">
                  <c:v>1</c:v>
                </c:pt>
                <c:pt idx="1">
                  <c:v>1</c:v>
                </c:pt>
              </c:numCache>
            </c:numRef>
          </c:val>
          <c:extLst>
            <c:ext xmlns:c16="http://schemas.microsoft.com/office/drawing/2014/chart" uri="{C3380CC4-5D6E-409C-BE32-E72D297353CC}">
              <c16:uniqueId val="{00000000-68D2-42E8-8685-1F228318C0C0}"/>
            </c:ext>
          </c:extLst>
        </c:ser>
        <c:dLbls>
          <c:dLblPos val="outEnd"/>
          <c:showLegendKey val="0"/>
          <c:showVal val="1"/>
          <c:showCatName val="0"/>
          <c:showSerName val="0"/>
          <c:showPercent val="0"/>
          <c:showBubbleSize val="0"/>
        </c:dLbls>
        <c:gapWidth val="150"/>
        <c:overlap val="-100"/>
        <c:axId val="498176032"/>
        <c:axId val="498172896"/>
      </c:barChart>
      <c:catAx>
        <c:axId val="49817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cap="none" spc="0" normalizeH="0" baseline="0">
                <a:solidFill>
                  <a:schemeClr val="tx1">
                    <a:lumMod val="65000"/>
                    <a:lumOff val="35000"/>
                  </a:schemeClr>
                </a:solidFill>
                <a:latin typeface="+mn-lt"/>
                <a:ea typeface="+mn-ea"/>
                <a:cs typeface="+mn-cs"/>
              </a:defRPr>
            </a:pPr>
            <a:endParaRPr lang="en-US"/>
          </a:p>
        </c:txPr>
        <c:crossAx val="498172896"/>
        <c:crosses val="autoZero"/>
        <c:auto val="1"/>
        <c:lblAlgn val="ctr"/>
        <c:lblOffset val="100"/>
        <c:noMultiLvlLbl val="0"/>
      </c:catAx>
      <c:valAx>
        <c:axId val="498172896"/>
        <c:scaling>
          <c:orientation val="minMax"/>
        </c:scaling>
        <c:delete val="1"/>
        <c:axPos val="l"/>
        <c:numFmt formatCode="General" sourceLinked="1"/>
        <c:majorTickMark val="none"/>
        <c:minorTickMark val="none"/>
        <c:tickLblPos val="nextTo"/>
        <c:crossAx val="49817603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19033534513769"/>
          <c:y val="0.1655870313396256"/>
          <c:w val="0.74771458951567504"/>
          <c:h val="0.6814888929446733"/>
        </c:manualLayout>
      </c:layout>
      <c:lineChart>
        <c:grouping val="standard"/>
        <c:varyColors val="0"/>
        <c:ser>
          <c:idx val="0"/>
          <c:order val="0"/>
          <c:tx>
            <c:strRef>
              <c:f>Sheet1!$B$1</c:f>
              <c:strCache>
                <c:ptCount val="1"/>
                <c:pt idx="0">
                  <c:v>Overall</c:v>
                </c:pt>
              </c:strCache>
            </c:strRef>
          </c:tx>
          <c:spPr>
            <a:ln w="28575" cap="rnd">
              <a:solidFill>
                <a:srgbClr val="FF8200"/>
              </a:solidFill>
              <a:round/>
            </a:ln>
            <a:effectLst/>
          </c:spPr>
          <c:marker>
            <c:symbol val="circle"/>
            <c:size val="5"/>
            <c:spPr>
              <a:solidFill>
                <a:schemeClr val="accent1"/>
              </a:solidFill>
              <a:ln w="9525">
                <a:solidFill>
                  <a:schemeClr val="accent1"/>
                </a:solidFill>
              </a:ln>
              <a:effectLst/>
            </c:spPr>
          </c:marker>
          <c:dLbls>
            <c:dLbl>
              <c:idx val="1"/>
              <c:layout>
                <c:manualLayout>
                  <c:x val="-3.9543937708565069E-2"/>
                  <c:y val="-5.355960264900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9AC-4651-B2BA-495F98859A3A}"/>
                </c:ext>
              </c:extLst>
            </c:dLbl>
            <c:dLbl>
              <c:idx val="2"/>
              <c:layout>
                <c:manualLayout>
                  <c:x val="-3.9543937708565069E-2"/>
                  <c:y val="-5.35596026490066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9AC-4651-B2BA-495F98859A3A}"/>
                </c:ext>
              </c:extLst>
            </c:dLbl>
            <c:dLbl>
              <c:idx val="3"/>
              <c:layout>
                <c:manualLayout>
                  <c:x val="-6.1179087875417129E-4"/>
                  <c:y val="1.2665562913907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91-41CD-BA49-70E730970B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93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57</c:v>
                </c:pt>
                <c:pt idx="1">
                  <c:v>57</c:v>
                </c:pt>
                <c:pt idx="2">
                  <c:v>64</c:v>
                </c:pt>
                <c:pt idx="3">
                  <c:v>71</c:v>
                </c:pt>
              </c:numCache>
            </c:numRef>
          </c:val>
          <c:smooth val="0"/>
          <c:extLst>
            <c:ext xmlns:c16="http://schemas.microsoft.com/office/drawing/2014/chart" uri="{C3380CC4-5D6E-409C-BE32-E72D297353CC}">
              <c16:uniqueId val="{00000000-3691-41CD-BA49-70E730970BD4}"/>
            </c:ext>
          </c:extLst>
        </c:ser>
        <c:ser>
          <c:idx val="1"/>
          <c:order val="1"/>
          <c:tx>
            <c:strRef>
              <c:f>Sheet1!$C$1</c:f>
              <c:strCache>
                <c:ptCount val="1"/>
                <c:pt idx="0">
                  <c:v>Staff </c:v>
                </c:pt>
              </c:strCache>
            </c:strRef>
          </c:tx>
          <c:spPr>
            <a:ln w="28575" cap="rnd">
              <a:solidFill>
                <a:srgbClr val="008DBD"/>
              </a:solidFill>
              <a:round/>
            </a:ln>
            <a:effectLst/>
          </c:spPr>
          <c:marker>
            <c:symbol val="circle"/>
            <c:size val="5"/>
            <c:spPr>
              <a:solidFill>
                <a:schemeClr val="accent2"/>
              </a:solidFill>
              <a:ln w="9525">
                <a:solidFill>
                  <a:schemeClr val="accent2"/>
                </a:solidFill>
              </a:ln>
              <a:effectLst/>
            </c:spPr>
          </c:marker>
          <c:dLbls>
            <c:dLbl>
              <c:idx val="2"/>
              <c:layout>
                <c:manualLayout>
                  <c:x val="-3.9543937708565069E-2"/>
                  <c:y val="-5.35596026490066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AC-4651-B2BA-495F98859A3A}"/>
                </c:ext>
              </c:extLst>
            </c:dLbl>
            <c:dLbl>
              <c:idx val="3"/>
              <c:layout>
                <c:manualLayout>
                  <c:x val="-3.9543937708565173E-2"/>
                  <c:y val="-7.8394039735099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9AC-4651-B2BA-495F98859A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93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73</c:v>
                </c:pt>
                <c:pt idx="1">
                  <c:v>66</c:v>
                </c:pt>
                <c:pt idx="2">
                  <c:v>81</c:v>
                </c:pt>
                <c:pt idx="3">
                  <c:v>76</c:v>
                </c:pt>
              </c:numCache>
            </c:numRef>
          </c:val>
          <c:smooth val="0"/>
          <c:extLst>
            <c:ext xmlns:c16="http://schemas.microsoft.com/office/drawing/2014/chart" uri="{C3380CC4-5D6E-409C-BE32-E72D297353CC}">
              <c16:uniqueId val="{00000001-3691-41CD-BA49-70E730970BD4}"/>
            </c:ext>
          </c:extLst>
        </c:ser>
        <c:ser>
          <c:idx val="2"/>
          <c:order val="2"/>
          <c:tx>
            <c:strRef>
              <c:f>Sheet1!$D$1</c:f>
              <c:strCache>
                <c:ptCount val="1"/>
                <c:pt idx="0">
                  <c:v>Process </c:v>
                </c:pt>
              </c:strCache>
            </c:strRef>
          </c:tx>
          <c:spPr>
            <a:ln w="28575" cap="rnd">
              <a:solidFill>
                <a:srgbClr val="00B74F"/>
              </a:solidFill>
              <a:round/>
            </a:ln>
            <a:effectLst/>
          </c:spPr>
          <c:marker>
            <c:symbol val="circle"/>
            <c:size val="5"/>
            <c:spPr>
              <a:solidFill>
                <a:schemeClr val="accent3"/>
              </a:solidFill>
              <a:ln w="9525">
                <a:solidFill>
                  <a:schemeClr val="accent3"/>
                </a:solidFill>
              </a:ln>
              <a:effectLst/>
            </c:spPr>
          </c:marker>
          <c:dLbls>
            <c:dLbl>
              <c:idx val="0"/>
              <c:layout>
                <c:manualLayout>
                  <c:x val="-4.2324805339265879E-2"/>
                  <c:y val="-8.6672185430463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9AC-4651-B2BA-495F98859A3A}"/>
                </c:ext>
              </c:extLst>
            </c:dLbl>
            <c:dLbl>
              <c:idx val="1"/>
              <c:layout>
                <c:manualLayout>
                  <c:x val="-3.9543937708565069E-2"/>
                  <c:y val="-7.8394039735099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AC-4651-B2BA-495F98859A3A}"/>
                </c:ext>
              </c:extLst>
            </c:dLbl>
            <c:dLbl>
              <c:idx val="2"/>
              <c:layout>
                <c:manualLayout>
                  <c:x val="-3.9543937708565069E-2"/>
                  <c:y val="-7.8394039735099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AC-4651-B2BA-495F98859A3A}"/>
                </c:ext>
              </c:extLst>
            </c:dLbl>
            <c:dLbl>
              <c:idx val="3"/>
              <c:layout>
                <c:manualLayout>
                  <c:x val="-3.9543937708565173E-2"/>
                  <c:y val="-7.01158940397351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9AC-4651-B2BA-495F98859A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93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39</c:v>
                </c:pt>
                <c:pt idx="1">
                  <c:v>43</c:v>
                </c:pt>
                <c:pt idx="2">
                  <c:v>50</c:v>
                </c:pt>
                <c:pt idx="3">
                  <c:v>50</c:v>
                </c:pt>
              </c:numCache>
            </c:numRef>
          </c:val>
          <c:smooth val="0"/>
          <c:extLst>
            <c:ext xmlns:c16="http://schemas.microsoft.com/office/drawing/2014/chart" uri="{C3380CC4-5D6E-409C-BE32-E72D297353CC}">
              <c16:uniqueId val="{00000002-3691-41CD-BA49-70E730970BD4}"/>
            </c:ext>
          </c:extLst>
        </c:ser>
        <c:dLbls>
          <c:showLegendKey val="0"/>
          <c:showVal val="0"/>
          <c:showCatName val="0"/>
          <c:showSerName val="0"/>
          <c:showPercent val="0"/>
          <c:showBubbleSize val="0"/>
        </c:dLbls>
        <c:marker val="1"/>
        <c:smooth val="0"/>
        <c:axId val="380819224"/>
        <c:axId val="593877080"/>
      </c:lineChart>
      <c:catAx>
        <c:axId val="38081922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alpha val="93000"/>
                  </a:schemeClr>
                </a:solidFill>
                <a:latin typeface="+mn-lt"/>
                <a:ea typeface="+mn-ea"/>
                <a:cs typeface="+mn-cs"/>
              </a:defRPr>
            </a:pPr>
            <a:endParaRPr lang="en-US"/>
          </a:p>
        </c:txPr>
        <c:crossAx val="593877080"/>
        <c:crosses val="autoZero"/>
        <c:auto val="1"/>
        <c:lblAlgn val="ctr"/>
        <c:lblOffset val="100"/>
        <c:noMultiLvlLbl val="0"/>
      </c:catAx>
      <c:valAx>
        <c:axId val="593877080"/>
        <c:scaling>
          <c:orientation val="minMax"/>
          <c:min val="30"/>
        </c:scaling>
        <c:delete val="1"/>
        <c:axPos val="l"/>
        <c:numFmt formatCode="General" sourceLinked="1"/>
        <c:majorTickMark val="none"/>
        <c:minorTickMark val="none"/>
        <c:tickLblPos val="nextTo"/>
        <c:crossAx val="380819224"/>
        <c:crosses val="autoZero"/>
        <c:crossBetween val="between"/>
      </c:valAx>
      <c:spPr>
        <a:noFill/>
        <a:ln w="25400">
          <a:noFill/>
        </a:ln>
        <a:effectLst/>
      </c:spPr>
    </c:plotArea>
    <c:legend>
      <c:legendPos val="t"/>
      <c:layout>
        <c:manualLayout>
          <c:xMode val="edge"/>
          <c:yMode val="edge"/>
          <c:x val="0.22880365760731522"/>
          <c:y val="4.9668874172185427E-2"/>
          <c:w val="0.55351615530817266"/>
          <c:h val="0.13932575481045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alpha val="93000"/>
                </a:schemeClr>
              </a:solidFill>
              <a:latin typeface="+mn-lt"/>
              <a:ea typeface="+mn-ea"/>
              <a:cs typeface="+mn-cs"/>
            </a:defRPr>
          </a:pPr>
          <a:endParaRPr lang="en-US"/>
        </a:p>
      </c:txPr>
    </c:legend>
    <c:plotVisOnly val="1"/>
    <c:dispBlanksAs val="zero"/>
    <c:showDLblsOverMax val="0"/>
  </c:chart>
  <c:spPr>
    <a:solidFill>
      <a:schemeClr val="bg1"/>
    </a:solidFill>
    <a:ln w="12700" cap="flat" cmpd="sng" algn="ctr">
      <a:solidFill>
        <a:schemeClr val="tx2"/>
      </a:solidFill>
      <a:round/>
    </a:ln>
    <a:effectLst/>
  </c:spPr>
  <c:txPr>
    <a:bodyPr/>
    <a:lstStyle/>
    <a:p>
      <a:pPr>
        <a:defRPr>
          <a:solidFill>
            <a:schemeClr val="tx1">
              <a:alpha val="93000"/>
            </a:schemeClr>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rgbClr val="FF8200"/>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75</c:v>
                </c:pt>
                <c:pt idx="1">
                  <c:v>64</c:v>
                </c:pt>
                <c:pt idx="2">
                  <c:v>73</c:v>
                </c:pt>
                <c:pt idx="3">
                  <c:v>78</c:v>
                </c:pt>
              </c:numCache>
            </c:numRef>
          </c:val>
          <c:smooth val="0"/>
          <c:extLst>
            <c:ext xmlns:c16="http://schemas.microsoft.com/office/drawing/2014/chart" uri="{C3380CC4-5D6E-409C-BE32-E72D297353CC}">
              <c16:uniqueId val="{00000000-FCB1-4244-B80E-CF6ECB232D35}"/>
            </c:ext>
          </c:extLst>
        </c:ser>
        <c:dLbls>
          <c:showLegendKey val="0"/>
          <c:showVal val="0"/>
          <c:showCatName val="0"/>
          <c:showSerName val="0"/>
          <c:showPercent val="0"/>
          <c:showBubbleSize val="0"/>
        </c:dLbls>
        <c:marker val="1"/>
        <c:smooth val="0"/>
        <c:axId val="638480728"/>
        <c:axId val="638482688"/>
      </c:lineChart>
      <c:catAx>
        <c:axId val="63848072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482688"/>
        <c:crosses val="autoZero"/>
        <c:auto val="1"/>
        <c:lblAlgn val="ctr"/>
        <c:lblOffset val="100"/>
        <c:noMultiLvlLbl val="0"/>
      </c:catAx>
      <c:valAx>
        <c:axId val="638482688"/>
        <c:scaling>
          <c:orientation val="minMax"/>
          <c:min val="50"/>
        </c:scaling>
        <c:delete val="1"/>
        <c:axPos val="l"/>
        <c:numFmt formatCode="General" sourceLinked="1"/>
        <c:majorTickMark val="none"/>
        <c:minorTickMark val="none"/>
        <c:tickLblPos val="nextTo"/>
        <c:crossAx val="638480728"/>
        <c:crosses val="autoZero"/>
        <c:crossBetween val="between"/>
      </c:valAx>
      <c:spPr>
        <a:noFill/>
        <a:ln>
          <a:noFill/>
        </a:ln>
        <a:effectLst/>
      </c:spPr>
    </c:plotArea>
    <c:plotVisOnly val="1"/>
    <c:dispBlanksAs val="gap"/>
    <c:showDLblsOverMax val="0"/>
  </c:chart>
  <c:spPr>
    <a:solidFill>
      <a:schemeClr val="bg1"/>
    </a:solidFill>
    <a:ln w="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ece5e4fa-18c3-44d0-99a5-ccc0cf1cf713">GS1GO-137-861</_dlc_DocId>
    <_dlc_DocIdUrl xmlns="ece5e4fa-18c3-44d0-99a5-ccc0cf1cf713">
      <Url>http://intranet.gs1.org/gsmp/_layouts/15/DocIdRedir.aspx?ID=GS1GO-137-861</Url>
      <Description>GS1GO-137-861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24E99758CA3428B62D7FB7889EF4A" ma:contentTypeVersion="6" ma:contentTypeDescription="Create a new document." ma:contentTypeScope="" ma:versionID="1e0db34bbd7eb9a3ae5213531343665a">
  <xsd:schema xmlns:xsd="http://www.w3.org/2001/XMLSchema" xmlns:xs="http://www.w3.org/2001/XMLSchema" xmlns:p="http://schemas.microsoft.com/office/2006/metadata/properties" xmlns:ns1="http://schemas.microsoft.com/sharepoint/v3" xmlns:ns2="ece5e4fa-18c3-44d0-99a5-ccc0cf1cf713" xmlns:ns3="http://schemas.microsoft.com/sharepoint/v4" targetNamespace="http://schemas.microsoft.com/office/2006/metadata/properties" ma:root="true" ma:fieldsID="ab744d768cba4a712b60d173b7bbef4e" ns1:_="" ns2:_="" ns3:_="">
    <xsd:import namespace="http://schemas.microsoft.com/sharepoint/v3"/>
    <xsd:import namespace="ece5e4fa-18c3-44d0-99a5-ccc0cf1cf71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5e4fa-18c3-44d0-99a5-ccc0cf1cf7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5392-6D1F-49C3-98D0-59E08A3890CE}">
  <ds:schemaRefs>
    <ds:schemaRef ds:uri="http://schemas.microsoft.com/sharepoint/events"/>
  </ds:schemaRefs>
</ds:datastoreItem>
</file>

<file path=customXml/itemProps2.xml><?xml version="1.0" encoding="utf-8"?>
<ds:datastoreItem xmlns:ds="http://schemas.openxmlformats.org/officeDocument/2006/customXml" ds:itemID="{11DC7F81-8BE4-49B3-8685-46ED7F7EDC0C}">
  <ds:schemaRefs>
    <ds:schemaRef ds:uri="http://schemas.microsoft.com/sharepoint/v4"/>
    <ds:schemaRef ds:uri="http://schemas.microsoft.com/office/2006/documentManagement/types"/>
    <ds:schemaRef ds:uri="ece5e4fa-18c3-44d0-99a5-ccc0cf1cf713"/>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F0D669-E10C-40F4-9767-DFAD1956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e5e4fa-18c3-44d0-99a5-ccc0cf1cf71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83C9B-C123-4597-829F-A750167D954B}">
  <ds:schemaRefs>
    <ds:schemaRef ds:uri="http://schemas.microsoft.com/sharepoint/v3/contenttype/forms"/>
  </ds:schemaRefs>
</ds:datastoreItem>
</file>

<file path=customXml/itemProps5.xml><?xml version="1.0" encoding="utf-8"?>
<ds:datastoreItem xmlns:ds="http://schemas.openxmlformats.org/officeDocument/2006/customXml" ds:itemID="{02F8793A-A840-48FF-B4EE-818C51C7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Advanced.dotm</Template>
  <TotalTime>0</TotalTime>
  <Pages>14</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1st Quarter 2018 report</vt:lpstr>
    </vt:vector>
  </TitlesOfParts>
  <Company>GS1</Company>
  <LinksUpToDate>false</LinksUpToDate>
  <CharactersWithSpaces>25315</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Quarter 2018 report</dc:title>
  <dc:subject>Global Standards Management Process (GSMP)</dc:subject>
  <dc:creator>Eileen Harpell</dc:creator>
  <cp:keywords/>
  <dc:description/>
  <cp:lastModifiedBy>Eileen Harpell</cp:lastModifiedBy>
  <cp:revision>2</cp:revision>
  <cp:lastPrinted>2018-04-02T20:33:00Z</cp:lastPrinted>
  <dcterms:created xsi:type="dcterms:W3CDTF">2018-04-16T13:16:00Z</dcterms:created>
  <dcterms:modified xsi:type="dcterms:W3CDTF">2018-04-16T13:16:00Z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April 2018</vt:lpwstr>
  </property>
  <property fmtid="{D5CDD505-2E9C-101B-9397-08002B2CF9AE}" pid="3" name="GS1 Issue">
    <vt:lpwstr/>
  </property>
  <property fmtid="{D5CDD505-2E9C-101B-9397-08002B2CF9AE}" pid="4" name="GS1 Status">
    <vt:lpwstr/>
  </property>
  <property fmtid="{D5CDD505-2E9C-101B-9397-08002B2CF9AE}" pid="5" name="GS1 DocName">
    <vt:lpwstr>Global Standards Management Process (GSMP)</vt:lpwstr>
  </property>
  <property fmtid="{D5CDD505-2E9C-101B-9397-08002B2CF9AE}" pid="6" name="GS1 DocType">
    <vt:lpwstr>1st Quarter 2018 report</vt:lpwstr>
  </property>
  <property fmtid="{D5CDD505-2E9C-101B-9397-08002B2CF9AE}" pid="7" name="GS1 Version">
    <vt:lpwstr>1.0</vt:lpwstr>
  </property>
  <property fmtid="{D5CDD505-2E9C-101B-9397-08002B2CF9AE}" pid="8" name="GS1 Description">
    <vt:lpwstr>An update on the previous quarter's key facts and figurers</vt:lpwstr>
  </property>
  <property fmtid="{D5CDD505-2E9C-101B-9397-08002B2CF9AE}" pid="9" name="ContentTypeId">
    <vt:lpwstr>0x010100B5524E99758CA3428B62D7FB7889EF4A</vt:lpwstr>
  </property>
  <property fmtid="{D5CDD505-2E9C-101B-9397-08002B2CF9AE}" pid="10" name="_dlc_DocIdItemGuid">
    <vt:lpwstr>18fcfa17-daf6-4a7d-97b9-639c379bf502</vt:lpwstr>
  </property>
</Properties>
</file>